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202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lang w:eastAsia="zh-CN"/>
        </w:rPr>
        <w:t>年省商务</w:t>
      </w:r>
      <w:r>
        <w:rPr>
          <w:rFonts w:hint="eastAsia" w:ascii="方正小标宋简体" w:hAnsi="方正小标宋简体" w:eastAsia="方正小标宋简体" w:cs="方正小标宋简体"/>
          <w:color w:val="auto"/>
          <w:sz w:val="44"/>
          <w:szCs w:val="44"/>
          <w:lang w:val="en-US" w:eastAsia="zh-CN"/>
        </w:rPr>
        <w:t>服务中心组团赴澳大利亚、</w:t>
      </w:r>
    </w:p>
    <w:p>
      <w:pPr>
        <w:pageBreakBefore w:val="0"/>
        <w:kinsoku/>
        <w:wordWrap/>
        <w:overflowPunct/>
        <w:topLinePunct w:val="0"/>
        <w:autoSpaceDE/>
        <w:autoSpaceDN/>
        <w:bidi w:val="0"/>
        <w:spacing w:line="58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新西兰</w:t>
      </w:r>
      <w:r>
        <w:rPr>
          <w:rFonts w:hint="eastAsia" w:ascii="方正小标宋简体" w:hAnsi="方正小标宋简体" w:eastAsia="方正小标宋简体" w:cs="方正小标宋简体"/>
          <w:color w:val="auto"/>
          <w:sz w:val="44"/>
          <w:szCs w:val="44"/>
          <w:lang w:eastAsia="zh-CN"/>
        </w:rPr>
        <w:t>出访委托服务项目磋商文件</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一、项目概况</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b w:val="0"/>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1.项目名称</w:t>
      </w:r>
      <w:r>
        <w:rPr>
          <w:rFonts w:hint="eastAsia" w:eastAsia="仿宋_GB2312"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2025年</w:t>
      </w:r>
      <w:r>
        <w:rPr>
          <w:rFonts w:hint="default" w:ascii="Times New Roman" w:hAnsi="Times New Roman" w:eastAsia="仿宋_GB2312" w:cs="Times New Roman"/>
          <w:b w:val="0"/>
          <w:bCs/>
          <w:color w:val="auto"/>
          <w:sz w:val="32"/>
          <w:szCs w:val="32"/>
          <w:lang w:val="en-US" w:eastAsia="zh-CN"/>
        </w:rPr>
        <w:t>省商务</w:t>
      </w:r>
      <w:r>
        <w:rPr>
          <w:rFonts w:hint="eastAsia" w:eastAsia="仿宋_GB2312" w:cs="Times New Roman"/>
          <w:b w:val="0"/>
          <w:bCs/>
          <w:color w:val="auto"/>
          <w:sz w:val="32"/>
          <w:szCs w:val="32"/>
          <w:lang w:val="en-US" w:eastAsia="zh-CN"/>
        </w:rPr>
        <w:t>服务中心组团赴澳大利亚、新西兰</w:t>
      </w:r>
      <w:r>
        <w:rPr>
          <w:rFonts w:hint="default" w:ascii="Times New Roman" w:hAnsi="Times New Roman" w:eastAsia="仿宋_GB2312" w:cs="Times New Roman"/>
          <w:b w:val="0"/>
          <w:bCs/>
          <w:color w:val="auto"/>
          <w:sz w:val="32"/>
          <w:szCs w:val="32"/>
          <w:lang w:val="en-US" w:eastAsia="zh-CN"/>
        </w:rPr>
        <w:t>出访委托服务项目</w:t>
      </w:r>
      <w:r>
        <w:rPr>
          <w:rFonts w:hint="eastAsia" w:ascii="Times New Roman" w:hAnsi="Times New Roman" w:eastAsia="仿宋_GB2312" w:cs="Times New Roman"/>
          <w:b w:val="0"/>
          <w:bCs/>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2.预算金额</w:t>
      </w:r>
      <w:r>
        <w:rPr>
          <w:rFonts w:hint="eastAsia" w:eastAsia="仿宋_GB2312" w:cs="Times New Roman"/>
          <w:b/>
          <w:bCs/>
          <w:color w:val="auto"/>
          <w:sz w:val="32"/>
          <w:szCs w:val="32"/>
          <w:lang w:val="en-US" w:eastAsia="zh-CN"/>
        </w:rPr>
        <w:t>：</w:t>
      </w:r>
      <w:r>
        <w:rPr>
          <w:rFonts w:hint="eastAsia" w:eastAsia="仿宋_GB2312" w:cs="Times New Roman"/>
          <w:color w:val="auto"/>
          <w:sz w:val="32"/>
          <w:szCs w:val="32"/>
          <w:lang w:val="en-US" w:eastAsia="zh-CN"/>
        </w:rPr>
        <w:t>16.1091</w:t>
      </w:r>
      <w:r>
        <w:rPr>
          <w:rFonts w:hint="default" w:ascii="Times New Roman" w:hAnsi="Times New Roman" w:eastAsia="仿宋_GB2312" w:cs="Times New Roman"/>
          <w:color w:val="auto"/>
          <w:sz w:val="32"/>
          <w:szCs w:val="32"/>
          <w:lang w:val="en-US" w:eastAsia="zh-CN"/>
        </w:rPr>
        <w:t>万元，主要为我</w:t>
      </w:r>
      <w:r>
        <w:rPr>
          <w:rFonts w:hint="eastAsia" w:eastAsia="仿宋_GB2312" w:cs="Times New Roman"/>
          <w:color w:val="auto"/>
          <w:sz w:val="32"/>
          <w:szCs w:val="32"/>
          <w:lang w:val="en-US" w:eastAsia="zh-CN"/>
        </w:rPr>
        <w:t>单位</w:t>
      </w:r>
      <w:r>
        <w:rPr>
          <w:rFonts w:hint="default" w:ascii="Times New Roman" w:hAnsi="Times New Roman" w:eastAsia="仿宋_GB2312" w:cs="Times New Roman"/>
          <w:color w:val="auto"/>
          <w:sz w:val="32"/>
          <w:szCs w:val="32"/>
          <w:lang w:val="en-US" w:eastAsia="zh-CN"/>
        </w:rPr>
        <w:t>出访</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人</w:t>
      </w:r>
      <w:r>
        <w:rPr>
          <w:rFonts w:hint="eastAsia" w:eastAsia="仿宋_GB2312" w:cs="Times New Roman"/>
          <w:color w:val="auto"/>
          <w:sz w:val="32"/>
          <w:szCs w:val="32"/>
          <w:lang w:val="en-US" w:eastAsia="zh-CN"/>
        </w:rPr>
        <w:t>（1名二巡、2名处科级）</w:t>
      </w:r>
      <w:r>
        <w:rPr>
          <w:rFonts w:hint="default" w:ascii="Times New Roman" w:hAnsi="Times New Roman" w:eastAsia="仿宋_GB2312" w:cs="Times New Roman"/>
          <w:color w:val="auto"/>
          <w:sz w:val="32"/>
          <w:szCs w:val="32"/>
          <w:lang w:val="en-US" w:eastAsia="zh-CN"/>
        </w:rPr>
        <w:t>的境外住宿费、伙食费、公杂费的统筹使用，境外地接服务费用、境外城市间交通费、境外公务活动</w:t>
      </w:r>
      <w:r>
        <w:rPr>
          <w:rFonts w:hint="eastAsia" w:eastAsia="仿宋_GB2312" w:cs="Times New Roman"/>
          <w:color w:val="auto"/>
          <w:sz w:val="32"/>
          <w:szCs w:val="32"/>
          <w:lang w:val="en-US" w:eastAsia="zh-CN"/>
        </w:rPr>
        <w:t>场地、境外公务活动</w:t>
      </w:r>
      <w:r>
        <w:rPr>
          <w:rFonts w:hint="default" w:ascii="Times New Roman" w:hAnsi="Times New Roman" w:eastAsia="仿宋_GB2312" w:cs="Times New Roman"/>
          <w:color w:val="auto"/>
          <w:sz w:val="32"/>
          <w:szCs w:val="32"/>
          <w:lang w:val="en-US" w:eastAsia="zh-CN"/>
        </w:rPr>
        <w:t>翻译费，出访手续代办服务费、</w:t>
      </w:r>
      <w:r>
        <w:rPr>
          <w:rFonts w:hint="eastAsia" w:ascii="Times New Roman" w:hAnsi="Times New Roman" w:eastAsia="仿宋_GB2312" w:cs="Times New Roman"/>
          <w:color w:val="auto"/>
          <w:sz w:val="32"/>
          <w:szCs w:val="32"/>
          <w:lang w:val="en-US" w:eastAsia="zh-CN"/>
        </w:rPr>
        <w:t>签证、</w:t>
      </w:r>
      <w:r>
        <w:rPr>
          <w:rFonts w:hint="default" w:ascii="Times New Roman" w:hAnsi="Times New Roman" w:eastAsia="仿宋_GB2312" w:cs="Times New Roman"/>
          <w:color w:val="auto"/>
          <w:sz w:val="32"/>
          <w:szCs w:val="32"/>
          <w:lang w:val="en-US" w:eastAsia="zh-CN"/>
        </w:rPr>
        <w:t>境外人身财产保险费用等有关费用。</w:t>
      </w:r>
      <w:r>
        <w:rPr>
          <w:rFonts w:hint="eastAsia" w:eastAsia="仿宋_GB2312" w:cs="Times New Roman"/>
          <w:color w:val="auto"/>
          <w:sz w:val="32"/>
          <w:szCs w:val="32"/>
          <w:lang w:val="en-US" w:eastAsia="zh-CN"/>
        </w:rPr>
        <w:t>美元</w:t>
      </w:r>
      <w:r>
        <w:rPr>
          <w:rFonts w:hint="default" w:ascii="Times New Roman" w:hAnsi="Times New Roman" w:eastAsia="仿宋_GB2312" w:cs="Times New Roman"/>
          <w:color w:val="auto"/>
          <w:sz w:val="32"/>
          <w:szCs w:val="32"/>
          <w:lang w:val="en-US" w:eastAsia="zh-CN"/>
        </w:rPr>
        <w:t>汇率按</w:t>
      </w:r>
      <w:r>
        <w:rPr>
          <w:rFonts w:hint="eastAsia" w:eastAsia="仿宋_GB2312" w:cs="Times New Roman"/>
          <w:color w:val="auto"/>
          <w:sz w:val="32"/>
          <w:szCs w:val="32"/>
          <w:lang w:val="en-US" w:eastAsia="zh-CN"/>
        </w:rPr>
        <w:t>7.2</w:t>
      </w:r>
      <w:r>
        <w:rPr>
          <w:rFonts w:hint="default" w:ascii="Times New Roman" w:hAnsi="Times New Roman" w:eastAsia="仿宋_GB2312" w:cs="Times New Roman"/>
          <w:color w:val="auto"/>
          <w:sz w:val="32"/>
          <w:szCs w:val="32"/>
          <w:lang w:val="en-US" w:eastAsia="zh-CN"/>
        </w:rPr>
        <w:t>计算，以实际兑换汇率为准。</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3.最高限价</w:t>
      </w:r>
      <w:r>
        <w:rPr>
          <w:rFonts w:hint="eastAsia" w:eastAsia="仿宋_GB2312" w:cs="Times New Roman"/>
          <w:b/>
          <w:bCs/>
          <w:color w:val="auto"/>
          <w:sz w:val="32"/>
          <w:szCs w:val="32"/>
          <w:lang w:val="en-US" w:eastAsia="zh-CN"/>
        </w:rPr>
        <w:t>：</w:t>
      </w:r>
      <w:r>
        <w:rPr>
          <w:rFonts w:hint="eastAsia" w:eastAsia="仿宋_GB2312" w:cs="Times New Roman"/>
          <w:color w:val="auto"/>
          <w:sz w:val="32"/>
          <w:szCs w:val="32"/>
          <w:lang w:val="en-US" w:eastAsia="zh-CN"/>
        </w:rPr>
        <w:t>16.1091</w:t>
      </w:r>
      <w:r>
        <w:rPr>
          <w:rFonts w:hint="default" w:ascii="Times New Roman" w:hAnsi="Times New Roman" w:eastAsia="仿宋_GB2312" w:cs="Times New Roman"/>
          <w:color w:val="auto"/>
          <w:sz w:val="32"/>
          <w:szCs w:val="32"/>
          <w:lang w:val="en-US" w:eastAsia="zh-CN"/>
        </w:rPr>
        <w:t>万元（投标报价不能超过最高限价，否则视为无效投标）</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4.采购形式</w:t>
      </w:r>
      <w:r>
        <w:rPr>
          <w:rFonts w:hint="eastAsia" w:eastAsia="仿宋_GB2312"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竞争</w:t>
      </w:r>
      <w:r>
        <w:rPr>
          <w:rFonts w:hint="eastAsia" w:eastAsia="仿宋_GB2312" w:cs="Times New Roman"/>
          <w:color w:val="auto"/>
          <w:sz w:val="32"/>
          <w:szCs w:val="32"/>
          <w:lang w:val="en-US" w:eastAsia="zh-CN"/>
        </w:rPr>
        <w:t>比选</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5.定标方式</w:t>
      </w:r>
      <w:r>
        <w:rPr>
          <w:rFonts w:hint="eastAsia" w:eastAsia="仿宋_GB2312"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综合评分（评分细则见附件）</w:t>
      </w:r>
    </w:p>
    <w:p>
      <w:pPr>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b/>
          <w:bCs/>
          <w:color w:val="auto"/>
          <w:sz w:val="32"/>
          <w:szCs w:val="32"/>
          <w:lang w:val="en-US" w:eastAsia="zh-CN"/>
        </w:rPr>
        <w:t>6.服务周期</w:t>
      </w:r>
      <w:r>
        <w:rPr>
          <w:rFonts w:hint="eastAsia" w:eastAsia="仿宋_GB2312"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双方签订合同日起至测评服务验收合格后结束（预计</w:t>
      </w:r>
      <w:r>
        <w:rPr>
          <w:rFonts w:hint="eastAsia"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val="en-US" w:eastAsia="zh-CN"/>
        </w:rPr>
        <w:t>个月）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二、出访任务</w:t>
      </w:r>
    </w:p>
    <w:p>
      <w:pPr>
        <w:pStyle w:val="2"/>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楷体_GB2312"/>
          <w:sz w:val="32"/>
          <w:szCs w:val="32"/>
        </w:rPr>
      </w:pPr>
      <w:r>
        <w:rPr>
          <w:rFonts w:hint="default" w:ascii="Times New Roman" w:hAnsi="Times New Roman" w:eastAsia="仿宋_GB2312" w:cs="Times New Roman"/>
          <w:kern w:val="2"/>
          <w:sz w:val="32"/>
          <w:szCs w:val="32"/>
          <w:lang w:val="en-US" w:eastAsia="zh-CN" w:bidi="ar-SA"/>
        </w:rPr>
        <w:t>重点推介湖南产业园区承接高端产业落地的区位优势、政策优势及配套服务能力，积极吸引新西兰、澳大利亚企业来湘投资，推动制造业、研发中心等高端项目落地湖南。精准对接一批有意向进入中国市场的新西兰、澳大利亚企业，加强沟通交流，增进互信，</w:t>
      </w:r>
      <w:r>
        <w:rPr>
          <w:rFonts w:hint="eastAsia" w:ascii="Times New Roman" w:hAnsi="Times New Roman" w:eastAsia="仿宋_GB2312" w:cs="Times New Roman"/>
          <w:kern w:val="2"/>
          <w:sz w:val="32"/>
          <w:szCs w:val="32"/>
          <w:lang w:val="en-US" w:eastAsia="zh-CN" w:bidi="ar-SA"/>
        </w:rPr>
        <w:t>着力</w:t>
      </w:r>
      <w:r>
        <w:rPr>
          <w:rFonts w:hint="default" w:ascii="Times New Roman" w:hAnsi="Times New Roman" w:eastAsia="仿宋_GB2312" w:cs="Times New Roman"/>
          <w:kern w:val="2"/>
          <w:sz w:val="32"/>
          <w:szCs w:val="32"/>
          <w:lang w:val="en-US" w:eastAsia="zh-CN" w:bidi="ar-SA"/>
        </w:rPr>
        <w:t>推动合作意向转化为实际投资项目。拓展与新西兰、澳大利亚相关企业及政府部门的合作领域与空间，建立常态化沟通交流平台和机制，</w:t>
      </w:r>
      <w:r>
        <w:rPr>
          <w:rFonts w:hint="eastAsia" w:ascii="Times New Roman" w:hAnsi="Times New Roman" w:eastAsia="仿宋_GB2312" w:cs="Times New Roman"/>
          <w:kern w:val="2"/>
          <w:sz w:val="32"/>
          <w:szCs w:val="32"/>
          <w:lang w:val="en-US" w:eastAsia="zh-CN" w:bidi="ar-SA"/>
        </w:rPr>
        <w:t>进一步</w:t>
      </w:r>
      <w:r>
        <w:rPr>
          <w:rFonts w:hint="default" w:ascii="Times New Roman" w:hAnsi="Times New Roman" w:eastAsia="仿宋_GB2312" w:cs="Times New Roman"/>
          <w:kern w:val="2"/>
          <w:sz w:val="32"/>
          <w:szCs w:val="32"/>
          <w:lang w:val="en-US" w:eastAsia="zh-CN" w:bidi="ar-SA"/>
        </w:rPr>
        <w:t>深化合作</w:t>
      </w:r>
      <w:r>
        <w:rPr>
          <w:rFonts w:hint="eastAsia" w:ascii="Times New Roman" w:hAnsi="Times New Roman" w:eastAsia="仿宋_GB2312" w:cs="Times New Roman"/>
          <w:kern w:val="2"/>
          <w:sz w:val="32"/>
          <w:szCs w:val="32"/>
          <w:lang w:val="en-US" w:eastAsia="zh-CN" w:bidi="ar-SA"/>
        </w:rPr>
        <w:t>交流</w:t>
      </w:r>
      <w:r>
        <w:rPr>
          <w:rFonts w:hint="default" w:ascii="Times New Roman" w:hAnsi="Times New Roman" w:eastAsia="仿宋_GB2312" w:cs="Times New Roman"/>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对接新西兰、澳大利亚湖南商会，加强境外商协会建设指导，更好发挥境外商协会服务湖南外经外贸、市场开拓、招商引资，尤其是外资攻坚工作等方面的作用。</w:t>
      </w:r>
      <w:r>
        <w:rPr>
          <w:rFonts w:hint="eastAsia" w:eastAsia="仿宋_GB2312"/>
          <w:sz w:val="32"/>
          <w:szCs w:val="32"/>
          <w:lang w:eastAsia="zh-CN"/>
        </w:rPr>
        <w:t>主要包括</w:t>
      </w:r>
      <w:r>
        <w:rPr>
          <w:rFonts w:hint="eastAsia" w:eastAsia="仿宋_GB2312"/>
          <w:sz w:val="32"/>
          <w:szCs w:val="32"/>
          <w:lang w:val="en-US" w:eastAsia="zh-CN"/>
        </w:rPr>
        <w:t>以下具体任务</w:t>
      </w:r>
      <w:r>
        <w:rPr>
          <w:rFonts w:hint="eastAsia" w:eastAsia="仿宋_GB2312"/>
          <w:sz w:val="32"/>
          <w:szCs w:val="32"/>
          <w:lang w:eastAsia="zh-CN"/>
        </w:rPr>
        <w:t>：</w:t>
      </w:r>
    </w:p>
    <w:p>
      <w:pPr>
        <w:numPr>
          <w:ilvl w:val="0"/>
          <w:numId w:val="1"/>
        </w:numPr>
        <w:spacing w:line="580" w:lineRule="exact"/>
        <w:ind w:firstLine="640" w:firstLineChars="200"/>
        <w:rPr>
          <w:rFonts w:hint="default" w:eastAsia="仿宋_GB2312"/>
          <w:sz w:val="32"/>
          <w:szCs w:val="32"/>
          <w:lang w:val="en-US" w:eastAsia="zh-CN"/>
        </w:rPr>
      </w:pPr>
      <w:r>
        <w:rPr>
          <w:rFonts w:hint="eastAsia" w:eastAsia="楷体_GB2312"/>
          <w:sz w:val="32"/>
          <w:szCs w:val="32"/>
          <w:lang w:val="en-US" w:eastAsia="zh-CN"/>
        </w:rPr>
        <w:t>拜访对方政府部门及机构：</w:t>
      </w:r>
      <w:r>
        <w:rPr>
          <w:rFonts w:hint="eastAsia" w:ascii="Times New Roman" w:hAnsi="Times New Roman" w:eastAsia="仿宋_GB2312" w:cs="Times New Roman"/>
          <w:spacing w:val="11"/>
          <w:kern w:val="0"/>
          <w:sz w:val="32"/>
          <w:szCs w:val="32"/>
          <w:lang w:val="en-US" w:eastAsia="zh-CN"/>
        </w:rPr>
        <w:t>政府及国家商会、行</w:t>
      </w:r>
      <w:r>
        <w:rPr>
          <w:rFonts w:hint="eastAsia" w:eastAsia="仿宋_GB2312"/>
          <w:spacing w:val="11"/>
          <w:kern w:val="0"/>
          <w:sz w:val="32"/>
          <w:szCs w:val="32"/>
          <w:lang w:val="en-US" w:eastAsia="zh-CN"/>
        </w:rPr>
        <w:t>业协会、工业园区管理机构；</w:t>
      </w:r>
      <w:r>
        <w:rPr>
          <w:rFonts w:hint="eastAsia" w:eastAsia="仿宋_GB2312"/>
          <w:spacing w:val="11"/>
          <w:kern w:val="0"/>
          <w:sz w:val="32"/>
          <w:szCs w:val="32"/>
          <w:lang w:val="en-US" w:eastAsia="zh-CN"/>
        </w:rPr>
        <w:br w:type="textWrapping"/>
      </w:r>
      <w:r>
        <w:rPr>
          <w:rFonts w:hint="eastAsia" w:eastAsia="仿宋_GB2312"/>
          <w:spacing w:val="11"/>
          <w:kern w:val="0"/>
          <w:sz w:val="32"/>
          <w:szCs w:val="32"/>
          <w:lang w:val="en-US" w:eastAsia="zh-CN"/>
        </w:rPr>
        <w:t xml:space="preserve">    </w:t>
      </w:r>
      <w:r>
        <w:rPr>
          <w:rFonts w:eastAsia="楷体_GB2312"/>
          <w:sz w:val="32"/>
          <w:szCs w:val="32"/>
        </w:rPr>
        <w:t>（</w:t>
      </w:r>
      <w:r>
        <w:rPr>
          <w:rFonts w:hint="eastAsia" w:eastAsia="楷体_GB2312"/>
          <w:sz w:val="32"/>
          <w:szCs w:val="32"/>
          <w:lang w:val="en-US" w:eastAsia="zh-CN"/>
        </w:rPr>
        <w:t>二</w:t>
      </w:r>
      <w:r>
        <w:rPr>
          <w:rFonts w:eastAsia="楷体_GB2312"/>
          <w:sz w:val="32"/>
          <w:szCs w:val="32"/>
        </w:rPr>
        <w:t>）</w:t>
      </w:r>
      <w:r>
        <w:rPr>
          <w:rFonts w:hint="eastAsia" w:eastAsia="楷体_GB2312"/>
          <w:sz w:val="32"/>
          <w:szCs w:val="32"/>
          <w:lang w:val="en-US" w:eastAsia="zh-CN"/>
        </w:rPr>
        <w:t>对接当地企业：</w:t>
      </w:r>
      <w:r>
        <w:rPr>
          <w:rFonts w:hint="eastAsia" w:ascii="Times New Roman" w:hAnsi="Times New Roman" w:eastAsia="仿宋_GB2312" w:cs="Times New Roman"/>
          <w:sz w:val="32"/>
          <w:szCs w:val="32"/>
          <w:lang w:val="en-US" w:eastAsia="zh-CN"/>
        </w:rPr>
        <w:t xml:space="preserve">新益美公司（NIG NUTRITIONALS </w:t>
      </w:r>
    </w:p>
    <w:p>
      <w:pPr>
        <w:numPr>
          <w:ilvl w:val="0"/>
          <w:numId w:val="0"/>
        </w:numPr>
        <w:spacing w:line="580" w:lineRule="exact"/>
        <w:rPr>
          <w:rFonts w:hint="default" w:eastAsia="仿宋_GB2312"/>
          <w:sz w:val="32"/>
          <w:szCs w:val="32"/>
          <w:lang w:val="en-US" w:eastAsia="zh-CN"/>
        </w:rPr>
      </w:pPr>
      <w:r>
        <w:rPr>
          <w:rFonts w:hint="eastAsia" w:ascii="Times New Roman" w:hAnsi="Times New Roman" w:eastAsia="仿宋_GB2312" w:cs="Times New Roman"/>
          <w:sz w:val="32"/>
          <w:szCs w:val="32"/>
          <w:lang w:val="en-US" w:eastAsia="zh-CN"/>
        </w:rPr>
        <w:t>LIMITED）、来运物流有限公司(Onway Limited )、宝恒集团（BMH Limited）、ABC国际环球集团、欧盛集团（OUSHEN Development）、IGA澳洲商超等</w:t>
      </w:r>
      <w:r>
        <w:rPr>
          <w:rFonts w:hint="eastAsia" w:eastAsia="仿宋_GB2312"/>
          <w:spacing w:val="11"/>
          <w:kern w:val="0"/>
          <w:sz w:val="32"/>
          <w:szCs w:val="32"/>
          <w:lang w:val="en-US" w:eastAsia="zh-CN"/>
        </w:rPr>
        <w:t>；</w:t>
      </w:r>
    </w:p>
    <w:p>
      <w:pPr>
        <w:numPr>
          <w:ilvl w:val="0"/>
          <w:numId w:val="1"/>
        </w:numPr>
        <w:spacing w:line="580" w:lineRule="exact"/>
        <w:ind w:left="0" w:leftChars="0" w:firstLine="640" w:firstLineChars="200"/>
        <w:rPr>
          <w:rFonts w:hint="eastAsia" w:eastAsia="仿宋_GB2312"/>
          <w:sz w:val="32"/>
          <w:szCs w:val="32"/>
          <w:lang w:val="en-US" w:eastAsia="zh-CN"/>
        </w:rPr>
      </w:pPr>
      <w:r>
        <w:rPr>
          <w:rFonts w:hint="eastAsia" w:eastAsia="楷体_GB2312"/>
          <w:sz w:val="32"/>
          <w:szCs w:val="32"/>
          <w:lang w:val="en-US" w:eastAsia="zh-CN"/>
        </w:rPr>
        <w:t>对接湖南商会等机构</w:t>
      </w:r>
      <w:r>
        <w:rPr>
          <w:rFonts w:hint="eastAsia" w:eastAsia="仿宋_GB2312"/>
          <w:sz w:val="32"/>
          <w:szCs w:val="32"/>
          <w:lang w:eastAsia="zh-CN"/>
        </w:rPr>
        <w:t>：</w:t>
      </w:r>
      <w:r>
        <w:rPr>
          <w:rFonts w:hint="eastAsia" w:eastAsia="仿宋_GB2312"/>
          <w:sz w:val="32"/>
          <w:szCs w:val="32"/>
          <w:lang w:val="en-US" w:eastAsia="zh-CN"/>
        </w:rPr>
        <w:t>澳大利亚湖南商会、新西兰湖南商会等；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22"/>
          <w:lang w:eastAsia="zh-CN"/>
        </w:rPr>
      </w:pPr>
      <w:r>
        <w:rPr>
          <w:rFonts w:hint="default" w:ascii="Times New Roman" w:hAnsi="Times New Roman" w:eastAsia="黑体" w:cs="Times New Roman"/>
          <w:color w:val="auto"/>
          <w:sz w:val="32"/>
          <w:szCs w:val="22"/>
          <w:lang w:eastAsia="zh-CN"/>
        </w:rPr>
        <w:t>三、</w:t>
      </w:r>
      <w:r>
        <w:rPr>
          <w:rFonts w:hint="eastAsia" w:eastAsia="黑体" w:cs="Times New Roman"/>
          <w:color w:val="auto"/>
          <w:sz w:val="32"/>
          <w:szCs w:val="22"/>
          <w:lang w:eastAsia="zh-CN"/>
        </w:rPr>
        <w:t>采购内容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1.协助收集出访团组人员相关信息，按照外事部门要求办理出境审批、</w:t>
      </w:r>
      <w:r>
        <w:rPr>
          <w:rFonts w:hint="eastAsia" w:ascii="Times New Roman" w:hAnsi="Times New Roman" w:eastAsia="仿宋_GB2312" w:cs="Times New Roman"/>
          <w:color w:val="auto"/>
          <w:sz w:val="32"/>
          <w:szCs w:val="32"/>
          <w:lang w:val="en-US" w:eastAsia="zh-CN"/>
        </w:rPr>
        <w:t>护照、签证</w:t>
      </w:r>
      <w:r>
        <w:rPr>
          <w:rFonts w:hint="default" w:ascii="Times New Roman" w:hAnsi="Times New Roman" w:eastAsia="仿宋_GB2312" w:cs="Times New Roman"/>
          <w:color w:val="auto"/>
          <w:sz w:val="32"/>
          <w:szCs w:val="32"/>
          <w:lang w:val="en-US" w:eastAsia="zh-CN"/>
        </w:rPr>
        <w:t>等出访相关事项，编制出访手册。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2.根据出访任务，协助与境外机构或单位做好沟通协调工作，</w:t>
      </w:r>
      <w:r>
        <w:rPr>
          <w:rFonts w:hint="eastAsia" w:ascii="Times New Roman" w:hAnsi="Times New Roman" w:eastAsia="仿宋_GB2312" w:cs="Times New Roman"/>
          <w:color w:val="auto"/>
          <w:sz w:val="32"/>
          <w:szCs w:val="32"/>
          <w:lang w:val="en-US" w:eastAsia="zh-CN"/>
        </w:rPr>
        <w:t>协助</w:t>
      </w:r>
      <w:r>
        <w:rPr>
          <w:rFonts w:hint="default" w:ascii="Times New Roman" w:hAnsi="Times New Roman" w:eastAsia="仿宋_GB2312" w:cs="Times New Roman"/>
          <w:color w:val="auto"/>
          <w:sz w:val="32"/>
          <w:szCs w:val="32"/>
          <w:lang w:val="en-US" w:eastAsia="zh-CN"/>
        </w:rPr>
        <w:t>完成境外邀请函、拜访函、对接需求及有关企业背景材料双向传递收发工作等，并根据对接情况制定出访具体行程安排，明确具体活动时间、地点、联络员、活动议程和参加人员等事项。配合收集和准备出访相关材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3.根据出访日程安排，协助境外公务行程衔接，提前预订车（船、机）票、酒店、活动会议室等，做好出访人员食、住、行等后勤保障工作和出访期间的接待、翻译等安排。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4.出访结束后，协助做好证件归还、经费结算等收尾工作。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Cs/>
          <w:color w:val="auto"/>
          <w:sz w:val="32"/>
          <w:szCs w:val="22"/>
          <w:lang w:eastAsia="zh-CN"/>
        </w:rPr>
      </w:pPr>
      <w:r>
        <w:rPr>
          <w:rFonts w:hint="default" w:ascii="Times New Roman" w:hAnsi="Times New Roman" w:eastAsia="黑体" w:cs="Times New Roman"/>
          <w:bCs/>
          <w:color w:val="auto"/>
          <w:sz w:val="32"/>
          <w:szCs w:val="22"/>
          <w:lang w:eastAsia="zh-CN"/>
        </w:rPr>
        <w:t>四、服务要求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1.对出访有关外事规定、纪律和最新要求熟悉了解，服务经验丰富，能按采购人出访要求制定科学合理的出访方案和日程安排。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2.配备至少1名熟悉各项出境流程、具备丰富境外服务经验的工作人员，做好因公审批</w:t>
      </w:r>
      <w:r>
        <w:rPr>
          <w:rFonts w:hint="eastAsia" w:ascii="Times New Roman" w:hAnsi="Times New Roman" w:eastAsia="仿宋_GB2312" w:cs="Times New Roman"/>
          <w:color w:val="auto"/>
          <w:sz w:val="32"/>
          <w:szCs w:val="32"/>
          <w:lang w:val="en-US" w:eastAsia="zh-CN"/>
        </w:rPr>
        <w:t>、护照</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签证、</w:t>
      </w:r>
      <w:r>
        <w:rPr>
          <w:rFonts w:hint="default" w:ascii="Times New Roman" w:hAnsi="Times New Roman" w:eastAsia="仿宋_GB2312" w:cs="Times New Roman"/>
          <w:color w:val="auto"/>
          <w:sz w:val="32"/>
          <w:szCs w:val="32"/>
          <w:lang w:val="en-US" w:eastAsia="zh-CN"/>
        </w:rPr>
        <w:t>境外接待保障、活动组织、归国结算等全流程服务，确保出访活动准备充分，组织有力，服务热情到位。若工作人员不符合采购人要求，采购人有权要求替换工作人员。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3.在服务过程中服从采购人的工作安排，并对工作过程中获知的有关出访人员信息或企业商业秘密等进行严格保密，未经请允许不得私自泄漏，否则根据有关规定承担相关法律责任。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4.完成采购人交办的有关出访的其他工作任务。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Cs/>
          <w:color w:val="auto"/>
          <w:sz w:val="32"/>
          <w:szCs w:val="22"/>
        </w:rPr>
      </w:pPr>
      <w:r>
        <w:rPr>
          <w:rFonts w:hint="default" w:ascii="Times New Roman" w:hAnsi="Times New Roman" w:eastAsia="黑体" w:cs="Times New Roman"/>
          <w:bCs/>
          <w:color w:val="auto"/>
          <w:sz w:val="32"/>
          <w:szCs w:val="22"/>
          <w:lang w:eastAsia="zh-CN"/>
        </w:rPr>
        <w:t>五</w:t>
      </w:r>
      <w:r>
        <w:rPr>
          <w:rFonts w:hint="default" w:ascii="Times New Roman" w:hAnsi="Times New Roman" w:eastAsia="黑体" w:cs="Times New Roman"/>
          <w:bCs/>
          <w:color w:val="auto"/>
          <w:sz w:val="32"/>
          <w:szCs w:val="22"/>
        </w:rPr>
        <w:t>、供应商资格要求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22"/>
        </w:rPr>
      </w:pPr>
      <w:r>
        <w:rPr>
          <w:rFonts w:hint="default" w:ascii="Times New Roman" w:hAnsi="Times New Roman" w:eastAsia="楷体_GB2312" w:cs="Times New Roman"/>
          <w:bCs/>
          <w:color w:val="auto"/>
          <w:sz w:val="32"/>
          <w:szCs w:val="22"/>
        </w:rPr>
        <w:t>（一）</w:t>
      </w:r>
      <w:r>
        <w:rPr>
          <w:rFonts w:hint="default" w:ascii="Times New Roman" w:hAnsi="Times New Roman" w:eastAsia="楷体_GB2312" w:cs="Times New Roman"/>
          <w:color w:val="auto"/>
          <w:sz w:val="32"/>
          <w:szCs w:val="22"/>
        </w:rPr>
        <w:t>基本资格条件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rPr>
        <w:t>1</w:t>
      </w:r>
      <w:r>
        <w:rPr>
          <w:rFonts w:hint="default" w:ascii="Times New Roman" w:hAnsi="Times New Roman" w:eastAsia="仿宋_GB2312" w:cs="Times New Roman"/>
          <w:color w:val="auto"/>
          <w:sz w:val="32"/>
          <w:szCs w:val="22"/>
          <w:lang w:val="en-US" w:eastAsia="zh-CN"/>
        </w:rPr>
        <w:t>.</w:t>
      </w:r>
      <w:r>
        <w:rPr>
          <w:rFonts w:hint="default" w:ascii="Times New Roman" w:hAnsi="Times New Roman" w:eastAsia="仿宋_GB2312" w:cs="Times New Roman"/>
          <w:color w:val="auto"/>
          <w:sz w:val="32"/>
          <w:szCs w:val="22"/>
        </w:rPr>
        <w:t>法人提交法定代表人身份证明原件或者法定代表人授权委托书原件并附法定代表人身份证明原件，自然人提交身份证复印件</w:t>
      </w:r>
      <w:r>
        <w:rPr>
          <w:rFonts w:hint="eastAsia" w:eastAsia="仿宋_GB2312" w:cs="Times New Roman"/>
          <w:color w:val="auto"/>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rPr>
        <w:t>2</w:t>
      </w:r>
      <w:r>
        <w:rPr>
          <w:rFonts w:hint="default" w:ascii="Times New Roman" w:hAnsi="Times New Roman" w:eastAsia="仿宋_GB2312" w:cs="Times New Roman"/>
          <w:color w:val="auto"/>
          <w:sz w:val="32"/>
          <w:szCs w:val="22"/>
          <w:lang w:val="en-US" w:eastAsia="zh-CN"/>
        </w:rPr>
        <w:t>.</w:t>
      </w:r>
      <w:r>
        <w:rPr>
          <w:rFonts w:hint="default" w:ascii="Times New Roman" w:hAnsi="Times New Roman" w:eastAsia="仿宋_GB2312" w:cs="Times New Roman"/>
          <w:color w:val="auto"/>
          <w:sz w:val="32"/>
          <w:szCs w:val="22"/>
        </w:rPr>
        <w:t>法人提交企业法人营业执照副本（或者法人登记证书）以及组织机构代码证副本复印件</w:t>
      </w:r>
      <w:r>
        <w:rPr>
          <w:rFonts w:hint="eastAsia" w:eastAsia="仿宋_GB2312" w:cs="Times New Roman"/>
          <w:color w:val="auto"/>
          <w:sz w:val="32"/>
          <w:szCs w:val="2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3.</w:t>
      </w:r>
      <w:r>
        <w:rPr>
          <w:rFonts w:hint="default" w:ascii="Times New Roman" w:hAnsi="Times New Roman" w:eastAsia="仿宋_GB2312" w:cs="Times New Roman"/>
          <w:color w:val="auto"/>
          <w:sz w:val="32"/>
          <w:szCs w:val="22"/>
        </w:rPr>
        <w:t>供应商参加此次采购活动前三年无重大违法行为声明。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4.</w:t>
      </w:r>
      <w:r>
        <w:rPr>
          <w:rFonts w:hint="default" w:ascii="Times New Roman" w:hAnsi="Times New Roman" w:eastAsia="仿宋_GB2312" w:cs="Times New Roman"/>
          <w:color w:val="auto"/>
          <w:sz w:val="32"/>
          <w:szCs w:val="22"/>
        </w:rPr>
        <w:t>其他说明：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（1）非法人组织需提供资格证明材料及其他说明。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2）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和税务登记证和社会保险登记证，符合基本资格条件的相关条款，供应商如是“三证合一或五证合一”请自行说明。</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22"/>
          <w:lang w:eastAsia="zh-CN"/>
        </w:rPr>
      </w:pPr>
      <w:r>
        <w:rPr>
          <w:rFonts w:hint="default" w:ascii="Times New Roman" w:hAnsi="Times New Roman" w:eastAsia="楷体_GB2312" w:cs="Times New Roman"/>
          <w:bCs/>
          <w:color w:val="auto"/>
          <w:sz w:val="32"/>
          <w:szCs w:val="22"/>
        </w:rPr>
        <w:t>（二）特定资格条件</w:t>
      </w:r>
      <w:r>
        <w:rPr>
          <w:rFonts w:hint="default" w:ascii="Times New Roman" w:hAnsi="Times New Roman" w:eastAsia="楷体_GB2312" w:cs="Times New Roman"/>
          <w:bCs/>
          <w:color w:val="auto"/>
          <w:sz w:val="32"/>
          <w:szCs w:val="22"/>
          <w:lang w:eastAsia="zh-CN"/>
        </w:rPr>
        <w:t>。</w:t>
      </w:r>
      <w:r>
        <w:rPr>
          <w:rFonts w:hint="default" w:ascii="Times New Roman" w:hAnsi="Times New Roman" w:eastAsia="仿宋_GB2312" w:cs="Times New Roman"/>
          <w:color w:val="auto"/>
          <w:sz w:val="32"/>
          <w:szCs w:val="22"/>
          <w:lang w:eastAsia="zh-CN"/>
        </w:rPr>
        <w:t>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Cs/>
          <w:color w:val="auto"/>
          <w:sz w:val="32"/>
          <w:szCs w:val="22"/>
        </w:rPr>
      </w:pPr>
      <w:r>
        <w:rPr>
          <w:rFonts w:hint="default" w:ascii="Times New Roman" w:hAnsi="Times New Roman" w:eastAsia="黑体" w:cs="Times New Roman"/>
          <w:bCs/>
          <w:color w:val="auto"/>
          <w:sz w:val="32"/>
          <w:szCs w:val="22"/>
          <w:lang w:eastAsia="zh-CN"/>
        </w:rPr>
        <w:t>六</w:t>
      </w:r>
      <w:r>
        <w:rPr>
          <w:rFonts w:hint="default" w:ascii="Times New Roman" w:hAnsi="Times New Roman" w:eastAsia="黑体" w:cs="Times New Roman"/>
          <w:bCs/>
          <w:color w:val="auto"/>
          <w:sz w:val="32"/>
          <w:szCs w:val="22"/>
        </w:rPr>
        <w:t>、响应文件递交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本项目不需报名，需要提交响应文件（以下资料统一装订并加盖公章，一式</w:t>
      </w:r>
      <w:r>
        <w:rPr>
          <w:rFonts w:hint="default" w:ascii="Times New Roman" w:hAnsi="Times New Roman" w:eastAsia="仿宋_GB2312" w:cs="Times New Roman"/>
          <w:color w:val="auto"/>
          <w:sz w:val="32"/>
          <w:szCs w:val="22"/>
          <w:lang w:eastAsia="zh-CN"/>
        </w:rPr>
        <w:t>三</w:t>
      </w:r>
      <w:r>
        <w:rPr>
          <w:rFonts w:hint="default" w:ascii="Times New Roman" w:hAnsi="Times New Roman" w:eastAsia="仿宋_GB2312" w:cs="Times New Roman"/>
          <w:color w:val="auto"/>
          <w:sz w:val="32"/>
          <w:szCs w:val="22"/>
        </w:rPr>
        <w:t>份，密封后提交）。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22"/>
        </w:rPr>
      </w:pPr>
      <w:r>
        <w:rPr>
          <w:rFonts w:hint="default" w:ascii="Times New Roman" w:hAnsi="Times New Roman" w:eastAsia="楷体_GB2312" w:cs="Times New Roman"/>
          <w:color w:val="auto"/>
          <w:sz w:val="32"/>
          <w:szCs w:val="22"/>
        </w:rPr>
        <w:t>（一）递交材料清单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1</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授权委托书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2</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基本资格条件中的复印件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lang w:val="en-US" w:eastAsia="zh-CN"/>
        </w:rPr>
        <w:t>3</w:t>
      </w:r>
      <w:r>
        <w:rPr>
          <w:rFonts w:hint="default" w:ascii="Times New Roman" w:hAnsi="Times New Roman" w:eastAsia="仿宋_GB2312" w:cs="Times New Roman"/>
          <w:color w:val="auto"/>
          <w:sz w:val="32"/>
          <w:szCs w:val="22"/>
          <w:lang w:eastAsia="zh-CN"/>
        </w:rPr>
        <w:t>.</w:t>
      </w:r>
      <w:r>
        <w:rPr>
          <w:rFonts w:hint="default" w:ascii="Times New Roman" w:hAnsi="Times New Roman" w:eastAsia="仿宋_GB2312" w:cs="Times New Roman"/>
          <w:color w:val="auto"/>
          <w:sz w:val="32"/>
          <w:szCs w:val="22"/>
        </w:rPr>
        <w:t>资质证明文件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lang w:val="en-US" w:eastAsia="zh-CN"/>
        </w:rPr>
        <w:t>4</w:t>
      </w:r>
      <w:r>
        <w:rPr>
          <w:rFonts w:hint="default" w:ascii="Times New Roman" w:hAnsi="Times New Roman" w:eastAsia="仿宋_GB2312" w:cs="Times New Roman"/>
          <w:color w:val="auto"/>
          <w:sz w:val="32"/>
          <w:szCs w:val="22"/>
          <w:lang w:eastAsia="zh-CN"/>
        </w:rPr>
        <w:t>.服务</w:t>
      </w:r>
      <w:r>
        <w:rPr>
          <w:rFonts w:hint="default" w:ascii="Times New Roman" w:hAnsi="Times New Roman" w:eastAsia="仿宋_GB2312" w:cs="Times New Roman"/>
          <w:color w:val="auto"/>
          <w:sz w:val="32"/>
          <w:szCs w:val="22"/>
        </w:rPr>
        <w:t>方案</w:t>
      </w:r>
      <w:r>
        <w:rPr>
          <w:rFonts w:hint="default" w:ascii="Times New Roman" w:hAnsi="Times New Roman" w:eastAsia="仿宋_GB2312" w:cs="Times New Roman"/>
          <w:color w:val="auto"/>
          <w:sz w:val="32"/>
          <w:szCs w:val="22"/>
          <w:lang w:eastAsia="zh-CN"/>
        </w:rPr>
        <w:t>及报价文件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楷体_GB2312" w:cs="Times New Roman"/>
          <w:color w:val="auto"/>
          <w:sz w:val="32"/>
          <w:szCs w:val="22"/>
        </w:rPr>
        <w:t>（二）响应文件递交截止时间</w:t>
      </w:r>
      <w:r>
        <w:rPr>
          <w:rFonts w:hint="default" w:ascii="Times New Roman" w:hAnsi="Times New Roman" w:eastAsia="楷体_GB2312" w:cs="Times New Roman"/>
          <w:color w:val="auto"/>
          <w:sz w:val="32"/>
          <w:szCs w:val="22"/>
          <w:lang w:eastAsia="zh-CN"/>
        </w:rPr>
        <w:t>：</w:t>
      </w:r>
      <w:r>
        <w:rPr>
          <w:rFonts w:hint="default" w:ascii="Times New Roman" w:hAnsi="Times New Roman" w:eastAsia="仿宋_GB2312" w:cs="Times New Roman"/>
          <w:color w:val="auto"/>
          <w:sz w:val="32"/>
          <w:szCs w:val="22"/>
          <w:lang w:val="en-US" w:eastAsia="zh-CN"/>
        </w:rPr>
        <w:t>2025年</w:t>
      </w:r>
      <w:r>
        <w:rPr>
          <w:rFonts w:hint="eastAsia" w:eastAsia="仿宋_GB2312" w:cs="Times New Roman"/>
          <w:color w:val="auto"/>
          <w:sz w:val="32"/>
          <w:szCs w:val="22"/>
          <w:lang w:val="en-US" w:eastAsia="zh-CN"/>
        </w:rPr>
        <w:t>10</w:t>
      </w:r>
      <w:r>
        <w:rPr>
          <w:rFonts w:hint="default" w:ascii="Times New Roman" w:hAnsi="Times New Roman" w:eastAsia="仿宋_GB2312" w:cs="Times New Roman"/>
          <w:color w:val="auto"/>
          <w:sz w:val="32"/>
          <w:szCs w:val="22"/>
          <w:lang w:val="en-US" w:eastAsia="zh-CN"/>
        </w:rPr>
        <w:t>月</w:t>
      </w:r>
      <w:r>
        <w:rPr>
          <w:rFonts w:hint="eastAsia" w:eastAsia="仿宋_GB2312" w:cs="Times New Roman"/>
          <w:color w:val="auto"/>
          <w:sz w:val="32"/>
          <w:szCs w:val="22"/>
          <w:lang w:val="en-US" w:eastAsia="zh-CN"/>
        </w:rPr>
        <w:t>21</w:t>
      </w:r>
      <w:r>
        <w:rPr>
          <w:rFonts w:hint="default" w:ascii="Times New Roman" w:hAnsi="Times New Roman" w:eastAsia="仿宋_GB2312" w:cs="Times New Roman"/>
          <w:color w:val="auto"/>
          <w:sz w:val="32"/>
          <w:szCs w:val="22"/>
          <w:lang w:val="en-US" w:eastAsia="zh-CN"/>
        </w:rPr>
        <w:t>日1</w:t>
      </w:r>
      <w:r>
        <w:rPr>
          <w:rFonts w:hint="eastAsia" w:eastAsia="仿宋_GB2312" w:cs="Times New Roman"/>
          <w:color w:val="auto"/>
          <w:sz w:val="32"/>
          <w:szCs w:val="22"/>
          <w:lang w:val="en-US" w:eastAsia="zh-CN"/>
        </w:rPr>
        <w:t>6</w:t>
      </w:r>
      <w:r>
        <w:rPr>
          <w:rFonts w:hint="default" w:ascii="Times New Roman" w:hAnsi="Times New Roman" w:eastAsia="仿宋_GB2312" w:cs="Times New Roman"/>
          <w:color w:val="auto"/>
          <w:sz w:val="32"/>
          <w:szCs w:val="22"/>
          <w:lang w:val="en-US" w:eastAsia="zh-CN"/>
        </w:rPr>
        <w:t>时</w:t>
      </w:r>
      <w:r>
        <w:rPr>
          <w:rFonts w:hint="eastAsia" w:eastAsia="仿宋_GB2312" w:cs="Times New Roman"/>
          <w:color w:val="auto"/>
          <w:sz w:val="32"/>
          <w:szCs w:val="22"/>
          <w:lang w:val="en-US" w:eastAsia="zh-CN"/>
        </w:rPr>
        <w:t>0</w:t>
      </w:r>
      <w:r>
        <w:rPr>
          <w:rFonts w:hint="default" w:ascii="Times New Roman" w:hAnsi="Times New Roman" w:eastAsia="仿宋_GB2312" w:cs="Times New Roman"/>
          <w:color w:val="auto"/>
          <w:sz w:val="32"/>
          <w:szCs w:val="22"/>
          <w:lang w:val="en-US" w:eastAsia="zh-CN"/>
        </w:rPr>
        <w:t>0分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22"/>
          <w:highlight w:val="none"/>
        </w:rPr>
      </w:pPr>
      <w:r>
        <w:rPr>
          <w:rFonts w:hint="default" w:ascii="Times New Roman" w:hAnsi="Times New Roman" w:eastAsia="楷体_GB2312" w:cs="Times New Roman"/>
          <w:color w:val="auto"/>
          <w:sz w:val="32"/>
          <w:szCs w:val="22"/>
          <w:highlight w:val="none"/>
        </w:rPr>
        <w:t>（三）响应文件递交地点：</w:t>
      </w:r>
      <w:r>
        <w:rPr>
          <w:rFonts w:hint="default" w:ascii="Times New Roman" w:hAnsi="Times New Roman" w:eastAsia="仿宋_GB2312" w:cs="Times New Roman"/>
          <w:color w:val="auto"/>
          <w:sz w:val="32"/>
          <w:szCs w:val="22"/>
          <w:highlight w:val="none"/>
        </w:rPr>
        <w:t>湖南省长沙市芙蓉区五一大道98号</w:t>
      </w:r>
      <w:r>
        <w:rPr>
          <w:rFonts w:hint="eastAsia" w:eastAsia="仿宋_GB2312" w:cs="Times New Roman"/>
          <w:color w:val="auto"/>
          <w:sz w:val="32"/>
          <w:szCs w:val="22"/>
          <w:highlight w:val="none"/>
          <w:lang w:eastAsia="zh-CN"/>
        </w:rPr>
        <w:t>省</w:t>
      </w:r>
      <w:r>
        <w:rPr>
          <w:rFonts w:hint="default" w:ascii="Times New Roman" w:hAnsi="Times New Roman" w:eastAsia="仿宋_GB2312" w:cs="Times New Roman"/>
          <w:color w:val="auto"/>
          <w:sz w:val="32"/>
          <w:szCs w:val="22"/>
          <w:highlight w:val="none"/>
        </w:rPr>
        <w:t>商务服务中心</w:t>
      </w:r>
      <w:r>
        <w:rPr>
          <w:rFonts w:hint="eastAsia" w:eastAsia="仿宋_GB2312" w:cs="Times New Roman"/>
          <w:color w:val="auto"/>
          <w:sz w:val="32"/>
          <w:szCs w:val="22"/>
          <w:highlight w:val="none"/>
          <w:lang w:val="en-US" w:eastAsia="zh-CN"/>
        </w:rPr>
        <w:t>1609</w:t>
      </w:r>
      <w:r>
        <w:rPr>
          <w:rFonts w:hint="default" w:ascii="Times New Roman" w:hAnsi="Times New Roman" w:eastAsia="仿宋_GB2312" w:cs="Times New Roman"/>
          <w:color w:val="auto"/>
          <w:sz w:val="32"/>
          <w:szCs w:val="22"/>
          <w:highlight w:val="none"/>
        </w:rPr>
        <w:t>室</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Cs/>
          <w:color w:val="auto"/>
          <w:sz w:val="32"/>
          <w:szCs w:val="22"/>
        </w:rPr>
      </w:pPr>
      <w:r>
        <w:rPr>
          <w:rFonts w:hint="default" w:ascii="Times New Roman" w:hAnsi="Times New Roman" w:eastAsia="黑体" w:cs="Times New Roman"/>
          <w:bCs/>
          <w:color w:val="auto"/>
          <w:sz w:val="32"/>
          <w:szCs w:val="22"/>
          <w:lang w:eastAsia="zh-CN"/>
        </w:rPr>
        <w:t>七</w:t>
      </w:r>
      <w:r>
        <w:rPr>
          <w:rFonts w:hint="default" w:ascii="Times New Roman" w:hAnsi="Times New Roman" w:eastAsia="黑体" w:cs="Times New Roman"/>
          <w:bCs/>
          <w:color w:val="auto"/>
          <w:sz w:val="32"/>
          <w:szCs w:val="22"/>
        </w:rPr>
        <w:t>、联系方式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color w:val="auto"/>
          <w:sz w:val="32"/>
          <w:szCs w:val="22"/>
          <w:lang w:eastAsia="zh-CN"/>
        </w:rPr>
      </w:pPr>
      <w:r>
        <w:rPr>
          <w:rFonts w:hint="default" w:ascii="Times New Roman" w:hAnsi="Times New Roman" w:eastAsia="仿宋_GB2312" w:cs="Times New Roman"/>
          <w:color w:val="auto"/>
          <w:sz w:val="32"/>
          <w:szCs w:val="22"/>
        </w:rPr>
        <w:t>采购人名称：湖南省</w:t>
      </w:r>
      <w:r>
        <w:rPr>
          <w:rFonts w:hint="eastAsia" w:eastAsia="仿宋_GB2312" w:cs="Times New Roman"/>
          <w:color w:val="auto"/>
          <w:sz w:val="32"/>
          <w:szCs w:val="22"/>
          <w:lang w:eastAsia="zh-CN"/>
        </w:rPr>
        <w:t>商务服务中心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22"/>
        </w:rPr>
      </w:pPr>
      <w:r>
        <w:rPr>
          <w:rFonts w:hint="default" w:ascii="Times New Roman" w:hAnsi="Times New Roman" w:eastAsia="仿宋_GB2312" w:cs="Times New Roman"/>
          <w:color w:val="auto"/>
          <w:sz w:val="32"/>
          <w:szCs w:val="22"/>
        </w:rPr>
        <w:t>地址：长沙市芙蓉区五一大道98号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22"/>
          <w:lang w:val="en-US" w:eastAsia="zh-CN"/>
        </w:rPr>
      </w:pPr>
      <w:r>
        <w:rPr>
          <w:rFonts w:hint="default" w:ascii="Times New Roman" w:hAnsi="Times New Roman" w:eastAsia="仿宋_GB2312" w:cs="Times New Roman"/>
          <w:color w:val="auto"/>
          <w:sz w:val="32"/>
          <w:szCs w:val="22"/>
          <w:highlight w:val="none"/>
        </w:rPr>
        <w:t>联系人及联系方式：</w:t>
      </w:r>
      <w:r>
        <w:rPr>
          <w:rFonts w:hint="eastAsia" w:eastAsia="仿宋_GB2312" w:cs="Times New Roman"/>
          <w:color w:val="auto"/>
          <w:sz w:val="32"/>
          <w:szCs w:val="22"/>
          <w:highlight w:val="none"/>
          <w:lang w:val="en-US" w:eastAsia="zh-CN"/>
        </w:rPr>
        <w:t>肖女士</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073</w:t>
      </w:r>
      <w:r>
        <w:rPr>
          <w:rFonts w:hint="eastAsia" w:ascii="Times New Roman" w:hAnsi="Times New Roman" w:eastAsia="仿宋_GB2312" w:cs="Times New Roman"/>
          <w:color w:val="auto"/>
          <w:sz w:val="32"/>
          <w:szCs w:val="22"/>
          <w:lang w:val="en-US" w:eastAsia="zh-CN"/>
        </w:rPr>
        <w:t>1-</w:t>
      </w:r>
      <w:r>
        <w:rPr>
          <w:rFonts w:hint="eastAsia" w:eastAsia="仿宋_GB2312" w:cs="Times New Roman"/>
          <w:color w:val="auto"/>
          <w:sz w:val="32"/>
          <w:szCs w:val="22"/>
          <w:lang w:val="en-US" w:eastAsia="zh-CN"/>
        </w:rPr>
        <w:t>85281320</w:t>
      </w:r>
    </w:p>
    <w:p>
      <w:pPr>
        <w:ind w:firstLine="640" w:firstLineChars="200"/>
        <w:jc w:val="both"/>
        <w:rPr>
          <w:rFonts w:hint="default" w:ascii="Times New Roman" w:hAnsi="Times New Roman" w:eastAsia="仿宋_GB2312" w:cs="Times New Roman"/>
          <w:color w:val="auto"/>
          <w:sz w:val="32"/>
          <w:szCs w:val="22"/>
        </w:rPr>
      </w:pPr>
    </w:p>
    <w:p>
      <w:pPr>
        <w:rPr>
          <w:rFonts w:hint="default" w:ascii="Times New Roman" w:hAnsi="Times New Roman" w:eastAsia="仿宋_GB2312" w:cs="Times New Roman"/>
          <w:color w:val="auto"/>
          <w:sz w:val="32"/>
          <w:szCs w:val="22"/>
        </w:rPr>
      </w:pP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Times New Roman" w:hAnsi="Times New Roman" w:eastAsia="仿宋_GB2312" w:cs="Times New Roman"/>
          <w:color w:val="auto"/>
          <w:sz w:val="32"/>
          <w:szCs w:val="22"/>
          <w:lang w:eastAsia="zh-CN"/>
        </w:rPr>
        <w:t>附件：评</w:t>
      </w:r>
      <w:r>
        <w:rPr>
          <w:rFonts w:hint="eastAsia" w:eastAsia="仿宋_GB2312" w:cs="Times New Roman"/>
          <w:color w:val="auto"/>
          <w:sz w:val="32"/>
          <w:szCs w:val="22"/>
          <w:lang w:eastAsia="zh-CN"/>
        </w:rPr>
        <w:t>审因素和</w:t>
      </w:r>
      <w:r>
        <w:rPr>
          <w:rFonts w:hint="eastAsia" w:ascii="Times New Roman" w:hAnsi="Times New Roman" w:eastAsia="仿宋_GB2312" w:cs="Times New Roman"/>
          <w:color w:val="auto"/>
          <w:sz w:val="32"/>
          <w:szCs w:val="22"/>
          <w:lang w:eastAsia="zh-CN"/>
        </w:rPr>
        <w:t>标准</w:t>
      </w:r>
      <w:r>
        <w:rPr>
          <w:rFonts w:hint="default" w:ascii="Times New Roman" w:hAnsi="Times New Roman" w:eastAsia="仿宋_GB2312" w:cs="Times New Roman"/>
          <w:color w:val="auto"/>
          <w:sz w:val="32"/>
          <w:szCs w:val="22"/>
        </w:rPr>
        <w:br w:type="page"/>
      </w:r>
      <w:r>
        <w:rPr>
          <w:rFonts w:hint="eastAsia" w:ascii="仿宋_GB2312" w:hAnsi="仿宋_GB2312" w:eastAsia="仿宋_GB2312" w:cs="仿宋_GB2312"/>
          <w:color w:val="auto"/>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color w:val="auto"/>
          <w:sz w:val="40"/>
          <w:szCs w:val="40"/>
        </w:rPr>
      </w:pPr>
      <w:r>
        <w:rPr>
          <w:rFonts w:hint="eastAsia" w:ascii="方正小标宋简体" w:hAnsi="方正小标宋简体" w:eastAsia="方正小标宋简体" w:cs="方正小标宋简体"/>
          <w:b w:val="0"/>
          <w:bCs w:val="0"/>
          <w:sz w:val="40"/>
          <w:szCs w:val="40"/>
        </w:rPr>
        <w:t>评审因素和标准</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Arial" w:cs="Times New Roman"/>
          <w:color w:val="auto"/>
          <w:sz w:val="21"/>
          <w:szCs w:val="21"/>
        </w:rPr>
      </w:pPr>
    </w:p>
    <w:tbl>
      <w:tblPr>
        <w:tblStyle w:val="5"/>
        <w:tblpPr w:leftFromText="180" w:rightFromText="180" w:vertAnchor="text" w:horzAnchor="margin" w:tblpXSpec="center" w:tblpY="158"/>
        <w:tblW w:w="94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877"/>
        <w:gridCol w:w="6896"/>
        <w:gridCol w:w="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黑体" w:cs="Times New Roman"/>
                <w:b w:val="0"/>
                <w:bCs/>
                <w:color w:val="auto"/>
                <w:sz w:val="24"/>
                <w:szCs w:val="24"/>
              </w:rPr>
            </w:pPr>
            <w:r>
              <w:rPr>
                <w:rFonts w:ascii="Times New Roman" w:hAnsi="Times New Roman" w:eastAsia="黑体" w:cs="Times New Roman"/>
                <w:b w:val="0"/>
                <w:bCs/>
                <w:color w:val="auto"/>
                <w:sz w:val="24"/>
                <w:szCs w:val="24"/>
              </w:rPr>
              <w:t>序号</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黑体" w:cs="Times New Roman"/>
                <w:b w:val="0"/>
                <w:bCs/>
                <w:color w:val="auto"/>
                <w:sz w:val="24"/>
                <w:szCs w:val="24"/>
              </w:rPr>
            </w:pPr>
            <w:r>
              <w:rPr>
                <w:rFonts w:ascii="Times New Roman" w:hAnsi="Times New Roman" w:eastAsia="黑体" w:cs="Times New Roman"/>
                <w:b w:val="0"/>
                <w:bCs/>
                <w:color w:val="auto"/>
                <w:sz w:val="24"/>
                <w:szCs w:val="24"/>
              </w:rPr>
              <w:t>评审内容</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黑体" w:cs="Times New Roman"/>
                <w:b w:val="0"/>
                <w:bCs/>
                <w:color w:val="auto"/>
                <w:sz w:val="24"/>
                <w:szCs w:val="24"/>
              </w:rPr>
            </w:pPr>
            <w:r>
              <w:rPr>
                <w:rFonts w:ascii="Times New Roman" w:hAnsi="Times New Roman" w:eastAsia="黑体" w:cs="Times New Roman"/>
                <w:b w:val="0"/>
                <w:bCs/>
                <w:color w:val="auto"/>
                <w:sz w:val="24"/>
                <w:szCs w:val="24"/>
              </w:rPr>
              <w:t>评审标准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黑体" w:cs="Times New Roman"/>
                <w:b w:val="0"/>
                <w:bCs/>
                <w:color w:val="auto"/>
                <w:sz w:val="24"/>
                <w:szCs w:val="24"/>
              </w:rPr>
            </w:pPr>
            <w:r>
              <w:rPr>
                <w:rFonts w:ascii="Times New Roman" w:hAnsi="Times New Roman" w:eastAsia="黑体" w:cs="Times New Roman"/>
                <w:b w:val="0"/>
                <w:bCs/>
                <w:color w:val="auto"/>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9"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rPr>
            </w:pPr>
            <w:r>
              <w:rPr>
                <w:rFonts w:hint="eastAsia" w:ascii="仿宋_GB2312" w:hAnsi="仿宋_GB2312" w:eastAsia="仿宋_GB2312" w:cs="仿宋_GB2312"/>
                <w:color w:val="auto"/>
                <w:sz w:val="24"/>
                <w:szCs w:val="24"/>
                <w:lang w:eastAsia="zh-CN"/>
              </w:rPr>
              <w:t>投</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lang w:eastAsia="zh-CN"/>
              </w:rPr>
              <w:t>标</w:t>
            </w:r>
            <w:r>
              <w:rPr>
                <w:rFonts w:hint="eastAsia" w:ascii="仿宋_GB2312" w:hAnsi="仿宋_GB2312" w:eastAsia="仿宋_GB2312" w:cs="仿宋_GB2312"/>
                <w:color w:val="auto"/>
                <w:sz w:val="24"/>
                <w:szCs w:val="24"/>
              </w:rPr>
              <w:t>报</w:t>
            </w:r>
            <w:r>
              <w:rPr>
                <w:rFonts w:hint="eastAsia" w:ascii="仿宋_GB2312" w:hAnsi="仿宋_GB2312" w:eastAsia="仿宋_GB2312" w:cs="仿宋_GB2312"/>
                <w:color w:val="auto"/>
                <w:sz w:val="24"/>
                <w:szCs w:val="24"/>
                <w:lang w:val="en-US" w:eastAsia="zh-CN"/>
              </w:rPr>
              <w:t xml:space="preserve"> </w:t>
            </w:r>
            <w:r>
              <w:rPr>
                <w:rFonts w:hint="eastAsia" w:ascii="仿宋_GB2312" w:hAnsi="仿宋_GB2312" w:eastAsia="仿宋_GB2312" w:cs="仿宋_GB2312"/>
                <w:color w:val="auto"/>
                <w:sz w:val="24"/>
                <w:szCs w:val="24"/>
              </w:rPr>
              <w:t>价</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jc w:val="both"/>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1.满足采购文件要求且报价最低的供应商的价格为基准价，其价格分为满分30分。其它供应商的价格分统一按照下列公式计算：报价得分=（基准价/投标报价）×30</w:t>
            </w:r>
          </w:p>
          <w:p>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sz w:val="22"/>
                <w:szCs w:val="22"/>
                <w:lang w:val="en-US" w:eastAsia="zh-CN"/>
              </w:rPr>
              <w:t>2.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响应处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lang w:val="en-US" w:eastAsia="zh-CN"/>
              </w:rPr>
            </w:pPr>
            <w:r>
              <w:rPr>
                <w:rFonts w:ascii="Times New Roman" w:hAnsi="Times New Roman" w:eastAsia="宋体" w:cs="Times New Roman"/>
                <w:color w:val="auto"/>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65"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2</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服务方案</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lang w:eastAsia="zh-CN"/>
              </w:rPr>
              <w:t>根据出访任务，为本次出访活动制订服务方案（含行程安排、经费预算），对访前准备、访中衔接、访后收尾等各环节开展服务方案制订，确保出访行程安排、活动方案制定、经费预算安排科学合理，要素齐全、具体细化，符合采购要求，操作性、可行性强；工作措施有力，能确保出访活动准备充分，组织有力，服务热情周到。</w:t>
            </w:r>
          </w:p>
          <w:p>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b/>
                <w:bCs/>
                <w:color w:val="auto"/>
                <w:sz w:val="22"/>
                <w:szCs w:val="22"/>
                <w:lang w:eastAsia="zh-CN"/>
              </w:rPr>
              <w:t>计分标准：</w:t>
            </w:r>
            <w:r>
              <w:rPr>
                <w:rFonts w:hint="eastAsia" w:ascii="仿宋_GB2312" w:hAnsi="仿宋_GB2312" w:eastAsia="仿宋_GB2312" w:cs="仿宋_GB2312"/>
                <w:sz w:val="22"/>
                <w:szCs w:val="22"/>
                <w:lang w:val="en-US" w:eastAsia="zh-CN"/>
              </w:rPr>
              <w:t>方案排版工整，无前后矛盾、错别字，根据以下每项计分标准对服务方案中的内容逐项进行评分：服务方案完整、内容详实，计10分；拟定的拜访单位符合采购要求和出访任务，计10分；行程、经费等计划安排合理，计10分；措施有力可操作性强，计10分。</w:t>
            </w:r>
          </w:p>
          <w:p>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仿宋_GB2312" w:hAnsi="仿宋_GB2312" w:eastAsia="仿宋_GB2312" w:cs="仿宋_GB2312"/>
                <w:color w:val="auto"/>
                <w:kern w:val="0"/>
                <w:sz w:val="22"/>
                <w:szCs w:val="22"/>
                <w:lang w:val="en-US"/>
              </w:rPr>
            </w:pPr>
            <w:r>
              <w:rPr>
                <w:rFonts w:hint="eastAsia" w:ascii="仿宋_GB2312" w:hAnsi="仿宋_GB2312" w:eastAsia="仿宋_GB2312" w:cs="仿宋_GB2312"/>
                <w:sz w:val="22"/>
                <w:szCs w:val="22"/>
                <w:lang w:val="en-US" w:eastAsia="zh-CN"/>
              </w:rPr>
              <w:t>每项计分：优秀的，计10分；较好的，计8分；合格的，计6分；不合格的，计3分；未提供的不计分。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hint="eastAsia" w:ascii="Times New Roman" w:hAnsi="Times New Roman" w:eastAsia="仿宋_GB2312" w:cs="Times New Roman"/>
                <w:color w:val="auto"/>
                <w:sz w:val="24"/>
                <w:szCs w:val="24"/>
                <w:lang w:eastAsia="zh-CN"/>
              </w:rPr>
            </w:pPr>
            <w:r>
              <w:rPr>
                <w:rFonts w:ascii="Times New Roman" w:hAnsi="Times New Roman" w:eastAsia="仿宋_GB2312" w:cs="Times New Roman"/>
                <w:color w:val="auto"/>
                <w:sz w:val="24"/>
                <w:szCs w:val="24"/>
              </w:rPr>
              <w:t>4</w:t>
            </w:r>
            <w:r>
              <w:rPr>
                <w:rFonts w:hint="eastAsia" w:eastAsia="仿宋_GB2312" w:cs="Times New Roman"/>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56"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hint="eastAsia"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3</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hint="eastAsia" w:ascii="Times New Roman" w:hAnsi="Times New Roman" w:eastAsia="仿宋_GB2312" w:cs="Times New Roman"/>
                <w:color w:val="auto"/>
                <w:sz w:val="24"/>
                <w:szCs w:val="24"/>
                <w:lang w:eastAsia="zh-CN"/>
              </w:rPr>
            </w:pPr>
            <w:r>
              <w:rPr>
                <w:rFonts w:hint="eastAsia" w:eastAsia="仿宋_GB2312" w:cs="Times New Roman"/>
                <w:color w:val="auto"/>
                <w:sz w:val="24"/>
                <w:szCs w:val="24"/>
                <w:lang w:eastAsia="zh-CN"/>
              </w:rPr>
              <w:t>工作计划安排</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1.工作计划安排（7分）：</w:t>
            </w:r>
            <w:r>
              <w:rPr>
                <w:rFonts w:hint="eastAsia" w:ascii="仿宋_GB2312" w:hAnsi="仿宋_GB2312" w:eastAsia="仿宋_GB2312" w:cs="仿宋_GB2312"/>
                <w:sz w:val="22"/>
                <w:szCs w:val="22"/>
                <w:lang w:eastAsia="zh-CN"/>
              </w:rPr>
              <w:t>梳理工作和服务流程，制订工作计划安排，明确工作任务时间节点，对</w:t>
            </w:r>
            <w:r>
              <w:rPr>
                <w:rFonts w:hint="eastAsia" w:ascii="仿宋_GB2312" w:hAnsi="仿宋_GB2312" w:eastAsia="仿宋_GB2312" w:cs="仿宋_GB2312"/>
                <w:sz w:val="22"/>
                <w:szCs w:val="22"/>
                <w:lang w:val="zh-CN" w:eastAsia="zh-CN"/>
              </w:rPr>
              <w:t>各时间节点的设置把握。工作任务和时间节点完整且明确的，计</w:t>
            </w:r>
            <w:r>
              <w:rPr>
                <w:rFonts w:hint="eastAsia" w:ascii="仿宋_GB2312" w:hAnsi="仿宋_GB2312" w:eastAsia="仿宋_GB2312" w:cs="仿宋_GB2312"/>
                <w:sz w:val="22"/>
                <w:szCs w:val="22"/>
                <w:lang w:val="en-US" w:eastAsia="zh-CN"/>
              </w:rPr>
              <w:t>7分；较完整、明确的，计5分；工作计划对服务任务漏项较多、时间节点不明确的，计2分；未提供的不计分。</w:t>
            </w:r>
          </w:p>
          <w:p>
            <w:pPr>
              <w:pStyle w:val="7"/>
              <w:keepNext w:val="0"/>
              <w:keepLines w:val="0"/>
              <w:pageBreakBefore w:val="0"/>
              <w:kinsoku/>
              <w:wordWrap/>
              <w:overflowPunct/>
              <w:topLinePunct w:val="0"/>
              <w:autoSpaceDE/>
              <w:autoSpaceDN/>
              <w:bidi w:val="0"/>
              <w:adjustRightInd/>
              <w:snapToGrid/>
              <w:spacing w:line="240" w:lineRule="exact"/>
              <w:jc w:val="both"/>
              <w:textAlignment w:val="auto"/>
              <w:rPr>
                <w:rFonts w:hint="eastAsia" w:ascii="仿宋_GB2312" w:hAnsi="仿宋_GB2312" w:eastAsia="仿宋_GB2312" w:cs="仿宋_GB2312"/>
                <w:sz w:val="22"/>
                <w:szCs w:val="22"/>
                <w:lang w:val="en-US" w:eastAsia="zh-CN"/>
              </w:rPr>
            </w:pPr>
            <w:r>
              <w:rPr>
                <w:rFonts w:hint="eastAsia" w:ascii="仿宋_GB2312" w:hAnsi="仿宋_GB2312" w:eastAsia="仿宋_GB2312" w:cs="仿宋_GB2312"/>
                <w:sz w:val="22"/>
                <w:szCs w:val="22"/>
                <w:lang w:val="en-US" w:eastAsia="zh-CN"/>
              </w:rPr>
              <w:t>2.</w:t>
            </w:r>
            <w:r>
              <w:rPr>
                <w:rFonts w:hint="eastAsia" w:ascii="仿宋_GB2312" w:hAnsi="仿宋_GB2312" w:eastAsia="仿宋_GB2312" w:cs="仿宋_GB2312"/>
                <w:sz w:val="22"/>
                <w:szCs w:val="22"/>
                <w:lang w:val="zh-CN" w:eastAsia="zh-CN"/>
              </w:rPr>
              <w:t>对当前工作中的多发、复杂、极端问题提出合理应对建议的；每提供1条可行的合理化建议计</w:t>
            </w:r>
            <w:r>
              <w:rPr>
                <w:rFonts w:hint="eastAsia" w:ascii="仿宋_GB2312" w:hAnsi="仿宋_GB2312" w:eastAsia="仿宋_GB2312" w:cs="仿宋_GB2312"/>
                <w:sz w:val="22"/>
                <w:szCs w:val="22"/>
                <w:lang w:val="en-US" w:eastAsia="zh-CN"/>
              </w:rPr>
              <w:t>1</w:t>
            </w:r>
            <w:r>
              <w:rPr>
                <w:rFonts w:hint="eastAsia" w:ascii="仿宋_GB2312" w:hAnsi="仿宋_GB2312" w:eastAsia="仿宋_GB2312" w:cs="仿宋_GB2312"/>
                <w:sz w:val="22"/>
                <w:szCs w:val="22"/>
                <w:lang w:val="zh-CN" w:eastAsia="zh-CN"/>
              </w:rPr>
              <w:t>分，最多计</w:t>
            </w:r>
            <w:r>
              <w:rPr>
                <w:rFonts w:hint="eastAsia" w:ascii="仿宋_GB2312" w:hAnsi="仿宋_GB2312" w:eastAsia="仿宋_GB2312" w:cs="仿宋_GB2312"/>
                <w:sz w:val="22"/>
                <w:szCs w:val="22"/>
                <w:lang w:val="en-US" w:eastAsia="zh-CN"/>
              </w:rPr>
              <w:t>3</w:t>
            </w:r>
            <w:r>
              <w:rPr>
                <w:rFonts w:hint="eastAsia" w:ascii="仿宋_GB2312" w:hAnsi="仿宋_GB2312" w:eastAsia="仿宋_GB2312" w:cs="仿宋_GB2312"/>
                <w:sz w:val="22"/>
                <w:szCs w:val="22"/>
                <w:lang w:val="zh-CN" w:eastAsia="zh-CN"/>
              </w:rPr>
              <w:t>分；未提供的不计分。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hint="default" w:ascii="Times New Roman" w:hAnsi="Times New Roman" w:eastAsia="仿宋_GB2312" w:cs="Times New Roman"/>
                <w:color w:val="auto"/>
                <w:sz w:val="24"/>
                <w:szCs w:val="24"/>
                <w:lang w:val="en-US" w:eastAsia="zh-CN"/>
              </w:rPr>
            </w:pPr>
            <w:r>
              <w:rPr>
                <w:rFonts w:hint="eastAsia" w:eastAsia="仿宋_GB2312" w:cs="Times New Roman"/>
                <w:color w:val="auto"/>
                <w:sz w:val="24"/>
                <w:szCs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10"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hint="eastAsia" w:ascii="Times New Roman" w:hAnsi="Times New Roman" w:eastAsia="仿宋_GB2312" w:cs="Times New Roman"/>
                <w:color w:val="auto"/>
                <w:sz w:val="24"/>
                <w:szCs w:val="24"/>
                <w:lang w:eastAsia="zh-CN"/>
              </w:rPr>
            </w:pPr>
            <w:r>
              <w:rPr>
                <w:rFonts w:hint="eastAsia" w:eastAsia="仿宋_GB2312" w:cs="Times New Roman"/>
                <w:color w:val="auto"/>
                <w:sz w:val="24"/>
                <w:szCs w:val="24"/>
                <w:lang w:val="en-US" w:eastAsia="zh-CN"/>
              </w:rPr>
              <w:t>4</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技术力量</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color w:val="auto"/>
                <w:sz w:val="22"/>
                <w:szCs w:val="22"/>
              </w:rPr>
              <w:t>拟投入</w:t>
            </w:r>
            <w:r>
              <w:rPr>
                <w:rFonts w:hint="eastAsia" w:ascii="仿宋_GB2312" w:hAnsi="仿宋_GB2312" w:eastAsia="仿宋_GB2312" w:cs="仿宋_GB2312"/>
                <w:color w:val="000000"/>
                <w:sz w:val="22"/>
                <w:szCs w:val="22"/>
              </w:rPr>
              <w:t>熟悉各项出境流程、及</w:t>
            </w:r>
            <w:r>
              <w:rPr>
                <w:rFonts w:hint="eastAsia" w:ascii="仿宋_GB2312" w:hAnsi="仿宋_GB2312" w:eastAsia="仿宋_GB2312" w:cs="仿宋_GB2312"/>
                <w:color w:val="000000"/>
                <w:sz w:val="22"/>
                <w:szCs w:val="22"/>
                <w:lang w:eastAsia="zh-CN"/>
              </w:rPr>
              <w:t>类似</w:t>
            </w:r>
            <w:r>
              <w:rPr>
                <w:rFonts w:hint="eastAsia" w:ascii="仿宋_GB2312" w:hAnsi="仿宋_GB2312" w:eastAsia="仿宋_GB2312" w:cs="仿宋_GB2312"/>
                <w:color w:val="000000"/>
                <w:sz w:val="22"/>
                <w:szCs w:val="22"/>
              </w:rPr>
              <w:t>境外服务</w:t>
            </w:r>
            <w:r>
              <w:rPr>
                <w:rFonts w:hint="eastAsia" w:ascii="仿宋_GB2312" w:hAnsi="仿宋_GB2312" w:eastAsia="仿宋_GB2312" w:cs="仿宋_GB2312"/>
                <w:color w:val="000000"/>
                <w:sz w:val="22"/>
                <w:szCs w:val="22"/>
                <w:lang w:eastAsia="zh-CN"/>
              </w:rPr>
              <w:t>项目</w:t>
            </w:r>
            <w:r>
              <w:rPr>
                <w:rFonts w:hint="eastAsia" w:ascii="仿宋_GB2312" w:hAnsi="仿宋_GB2312" w:eastAsia="仿宋_GB2312" w:cs="仿宋_GB2312"/>
                <w:color w:val="000000"/>
                <w:sz w:val="22"/>
                <w:szCs w:val="22"/>
              </w:rPr>
              <w:t>经验</w:t>
            </w:r>
            <w:r>
              <w:rPr>
                <w:rFonts w:hint="eastAsia" w:ascii="仿宋_GB2312" w:hAnsi="仿宋_GB2312" w:eastAsia="仿宋_GB2312" w:cs="仿宋_GB2312"/>
                <w:color w:val="000000"/>
                <w:sz w:val="22"/>
                <w:szCs w:val="22"/>
                <w:lang w:eastAsia="zh-CN"/>
              </w:rPr>
              <w:t>、</w:t>
            </w:r>
            <w:r>
              <w:rPr>
                <w:rFonts w:hint="eastAsia" w:ascii="仿宋_GB2312" w:hAnsi="仿宋_GB2312" w:eastAsia="仿宋_GB2312" w:cs="仿宋_GB2312"/>
                <w:color w:val="000000"/>
                <w:sz w:val="22"/>
                <w:szCs w:val="22"/>
              </w:rPr>
              <w:t>语言能力的工作人员数量，</w:t>
            </w:r>
            <w:r>
              <w:rPr>
                <w:rFonts w:hint="eastAsia" w:ascii="仿宋_GB2312" w:hAnsi="仿宋_GB2312" w:eastAsia="仿宋_GB2312" w:cs="仿宋_GB2312"/>
                <w:color w:val="auto"/>
                <w:sz w:val="22"/>
                <w:szCs w:val="22"/>
                <w:lang w:eastAsia="zh-CN"/>
              </w:rPr>
              <w:t>每</w:t>
            </w:r>
            <w:r>
              <w:rPr>
                <w:rFonts w:hint="eastAsia" w:ascii="仿宋_GB2312" w:hAnsi="仿宋_GB2312" w:eastAsia="仿宋_GB2312" w:cs="仿宋_GB2312"/>
                <w:color w:val="auto"/>
                <w:sz w:val="22"/>
                <w:szCs w:val="22"/>
                <w:lang w:val="en-US" w:eastAsia="zh-CN"/>
              </w:rPr>
              <w:t>1名</w:t>
            </w:r>
            <w:r>
              <w:rPr>
                <w:rFonts w:hint="eastAsia" w:ascii="仿宋_GB2312" w:hAnsi="仿宋_GB2312" w:eastAsia="仿宋_GB2312" w:cs="仿宋_GB2312"/>
                <w:color w:val="auto"/>
                <w:sz w:val="22"/>
                <w:szCs w:val="22"/>
              </w:rPr>
              <w:t>计</w:t>
            </w:r>
            <w:r>
              <w:rPr>
                <w:rFonts w:hint="eastAsia" w:ascii="仿宋_GB2312" w:hAnsi="仿宋_GB2312" w:eastAsia="仿宋_GB2312" w:cs="仿宋_GB2312"/>
                <w:color w:val="auto"/>
                <w:sz w:val="22"/>
                <w:szCs w:val="22"/>
                <w:lang w:val="en-US" w:eastAsia="zh-CN"/>
              </w:rPr>
              <w:t>2</w:t>
            </w:r>
            <w:r>
              <w:rPr>
                <w:rFonts w:hint="eastAsia" w:ascii="仿宋_GB2312" w:hAnsi="仿宋_GB2312" w:eastAsia="仿宋_GB2312" w:cs="仿宋_GB2312"/>
                <w:color w:val="auto"/>
                <w:sz w:val="22"/>
                <w:szCs w:val="22"/>
              </w:rPr>
              <w:t>分，最多计</w:t>
            </w:r>
            <w:r>
              <w:rPr>
                <w:rFonts w:hint="eastAsia" w:ascii="仿宋_GB2312" w:hAnsi="仿宋_GB2312" w:eastAsia="仿宋_GB2312" w:cs="仿宋_GB2312"/>
                <w:color w:val="auto"/>
                <w:sz w:val="22"/>
                <w:szCs w:val="22"/>
                <w:lang w:val="en-US" w:eastAsia="zh-CN"/>
              </w:rPr>
              <w:t>10</w:t>
            </w:r>
            <w:r>
              <w:rPr>
                <w:rFonts w:hint="eastAsia" w:ascii="仿宋_GB2312" w:hAnsi="仿宋_GB2312" w:eastAsia="仿宋_GB2312" w:cs="仿宋_GB2312"/>
                <w:color w:val="auto"/>
                <w:sz w:val="22"/>
                <w:szCs w:val="22"/>
              </w:rPr>
              <w:t>分（提供身份证、</w:t>
            </w:r>
            <w:r>
              <w:rPr>
                <w:rFonts w:hint="eastAsia" w:ascii="仿宋_GB2312" w:hAnsi="仿宋_GB2312" w:eastAsia="仿宋_GB2312" w:cs="仿宋_GB2312"/>
                <w:color w:val="auto"/>
                <w:sz w:val="22"/>
                <w:szCs w:val="22"/>
                <w:lang w:val="en-US" w:eastAsia="zh-CN"/>
              </w:rPr>
              <w:t>工作证件、</w:t>
            </w:r>
            <w:r>
              <w:rPr>
                <w:rFonts w:hint="eastAsia" w:ascii="仿宋_GB2312" w:hAnsi="仿宋_GB2312" w:eastAsia="仿宋_GB2312" w:cs="仿宋_GB2312"/>
                <w:color w:val="auto"/>
                <w:sz w:val="22"/>
                <w:szCs w:val="22"/>
              </w:rPr>
              <w:t>资格证书及项目成员与投标单位签订的劳动合同复印件</w:t>
            </w:r>
            <w:r>
              <w:rPr>
                <w:rFonts w:hint="eastAsia" w:ascii="仿宋_GB2312" w:hAnsi="仿宋_GB2312" w:eastAsia="仿宋_GB2312" w:cs="仿宋_GB2312"/>
                <w:color w:val="auto"/>
                <w:sz w:val="22"/>
                <w:szCs w:val="22"/>
                <w:lang w:val="en-US" w:eastAsia="zh-CN"/>
              </w:rPr>
              <w:t>或投标单位为项目成员缴纳社保的凭证</w:t>
            </w:r>
            <w:r>
              <w:rPr>
                <w:rFonts w:hint="eastAsia" w:ascii="仿宋_GB2312" w:hAnsi="仿宋_GB2312" w:eastAsia="仿宋_GB2312" w:cs="仿宋_GB2312"/>
                <w:color w:val="auto"/>
                <w:sz w:val="22"/>
                <w:szCs w:val="22"/>
              </w:rPr>
              <w:t>，否则不计分）</w:t>
            </w:r>
            <w:r>
              <w:rPr>
                <w:rFonts w:hint="eastAsia" w:ascii="仿宋_GB2312" w:hAnsi="仿宋_GB2312" w:eastAsia="仿宋_GB2312" w:cs="仿宋_GB2312"/>
                <w:color w:val="auto"/>
                <w:sz w:val="22"/>
                <w:szCs w:val="22"/>
                <w:lang w:eastAsia="zh-CN"/>
              </w:rPr>
              <w:t>。</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lang w:val="en-US" w:eastAsia="zh-CN"/>
              </w:rPr>
            </w:pPr>
            <w:r>
              <w:rPr>
                <w:rFonts w:ascii="Times New Roman" w:hAnsi="Times New Roman" w:eastAsia="宋体" w:cs="Times New Roman"/>
                <w:color w:val="auto"/>
                <w:sz w:val="24"/>
                <w:szCs w:val="24"/>
                <w:lang w:val="en-US" w:eastAsia="zh-CN"/>
              </w:rPr>
              <w:t>1</w:t>
            </w:r>
            <w:r>
              <w:rPr>
                <w:rFonts w:hint="eastAsia" w:cs="Times New Roman"/>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7" w:hRule="atLeast"/>
        </w:trPr>
        <w:tc>
          <w:tcPr>
            <w:tcW w:w="7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hint="eastAsia" w:ascii="Times New Roman" w:hAnsi="Times New Roman" w:eastAsia="仿宋_GB2312" w:cs="Times New Roman"/>
                <w:color w:val="auto"/>
                <w:sz w:val="24"/>
                <w:szCs w:val="24"/>
                <w:lang w:eastAsia="zh-CN"/>
              </w:rPr>
            </w:pPr>
            <w:r>
              <w:rPr>
                <w:rFonts w:hint="eastAsia" w:eastAsia="仿宋_GB2312" w:cs="Times New Roman"/>
                <w:color w:val="auto"/>
                <w:sz w:val="24"/>
                <w:szCs w:val="24"/>
                <w:lang w:val="en-US" w:eastAsia="zh-CN"/>
              </w:rPr>
              <w:t>5</w:t>
            </w:r>
          </w:p>
        </w:tc>
        <w:tc>
          <w:tcPr>
            <w:tcW w:w="87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类似业绩</w:t>
            </w:r>
          </w:p>
        </w:tc>
        <w:tc>
          <w:tcPr>
            <w:tcW w:w="689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both"/>
              <w:textAlignment w:val="auto"/>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lang w:val="en-US" w:eastAsia="zh-CN"/>
              </w:rPr>
              <w:t>2023年1月1日</w:t>
            </w:r>
            <w:r>
              <w:rPr>
                <w:rFonts w:hint="eastAsia" w:ascii="仿宋_GB2312" w:hAnsi="仿宋_GB2312" w:eastAsia="仿宋_GB2312" w:cs="仿宋_GB2312"/>
                <w:sz w:val="22"/>
                <w:szCs w:val="22"/>
                <w:lang w:val="en-US" w:eastAsia="zh-CN"/>
              </w:rPr>
              <w:t>（以合同签订时间为准）</w:t>
            </w:r>
            <w:r>
              <w:rPr>
                <w:rFonts w:hint="eastAsia" w:ascii="仿宋_GB2312" w:hAnsi="仿宋_GB2312" w:eastAsia="仿宋_GB2312" w:cs="仿宋_GB2312"/>
                <w:color w:val="auto"/>
                <w:sz w:val="22"/>
                <w:szCs w:val="22"/>
                <w:lang w:val="en-US" w:eastAsia="zh-CN"/>
              </w:rPr>
              <w:t>至今</w:t>
            </w:r>
            <w:r>
              <w:rPr>
                <w:rFonts w:hint="eastAsia" w:ascii="仿宋_GB2312" w:hAnsi="仿宋_GB2312" w:eastAsia="仿宋_GB2312" w:cs="仿宋_GB2312"/>
                <w:color w:val="auto"/>
                <w:sz w:val="22"/>
                <w:szCs w:val="22"/>
                <w:lang w:eastAsia="zh-CN"/>
              </w:rPr>
              <w:t>，</w:t>
            </w:r>
            <w:r>
              <w:rPr>
                <w:rFonts w:hint="eastAsia" w:ascii="仿宋_GB2312" w:hAnsi="仿宋_GB2312" w:eastAsia="仿宋_GB2312" w:cs="仿宋_GB2312"/>
                <w:color w:val="auto"/>
                <w:sz w:val="22"/>
                <w:szCs w:val="22"/>
              </w:rPr>
              <w:t>投标人有类似项目业绩的，每项业绩计</w:t>
            </w:r>
            <w:r>
              <w:rPr>
                <w:rFonts w:hint="eastAsia" w:ascii="仿宋_GB2312" w:hAnsi="仿宋_GB2312" w:eastAsia="仿宋_GB2312" w:cs="仿宋_GB2312"/>
                <w:color w:val="auto"/>
                <w:sz w:val="22"/>
                <w:szCs w:val="22"/>
                <w:lang w:val="en-US" w:eastAsia="zh-CN"/>
              </w:rPr>
              <w:t>2</w:t>
            </w:r>
            <w:r>
              <w:rPr>
                <w:rFonts w:hint="eastAsia" w:ascii="仿宋_GB2312" w:hAnsi="仿宋_GB2312" w:eastAsia="仿宋_GB2312" w:cs="仿宋_GB2312"/>
                <w:color w:val="auto"/>
                <w:sz w:val="22"/>
                <w:szCs w:val="22"/>
              </w:rPr>
              <w:t>分，计满</w:t>
            </w:r>
            <w:r>
              <w:rPr>
                <w:rFonts w:hint="eastAsia" w:ascii="仿宋_GB2312" w:hAnsi="仿宋_GB2312" w:eastAsia="仿宋_GB2312" w:cs="仿宋_GB2312"/>
                <w:color w:val="auto"/>
                <w:sz w:val="22"/>
                <w:szCs w:val="22"/>
                <w:lang w:val="en-US" w:eastAsia="zh-CN"/>
              </w:rPr>
              <w:t>10</w:t>
            </w:r>
            <w:r>
              <w:rPr>
                <w:rFonts w:hint="eastAsia" w:ascii="仿宋_GB2312" w:hAnsi="仿宋_GB2312" w:eastAsia="仿宋_GB2312" w:cs="仿宋_GB2312"/>
                <w:color w:val="auto"/>
                <w:sz w:val="22"/>
                <w:szCs w:val="22"/>
              </w:rPr>
              <w:t>分为止（提供相应的业绩合同复印件</w:t>
            </w:r>
            <w:r>
              <w:rPr>
                <w:rFonts w:hint="eastAsia" w:ascii="仿宋_GB2312" w:hAnsi="仿宋_GB2312" w:eastAsia="仿宋_GB2312" w:cs="仿宋_GB2312"/>
                <w:color w:val="auto"/>
                <w:sz w:val="22"/>
                <w:szCs w:val="22"/>
                <w:lang w:val="en-US" w:eastAsia="zh-CN"/>
              </w:rPr>
              <w:t>或中标公告</w:t>
            </w:r>
            <w:r>
              <w:rPr>
                <w:rFonts w:hint="eastAsia" w:ascii="仿宋_GB2312" w:hAnsi="仿宋_GB2312" w:eastAsia="仿宋_GB2312" w:cs="仿宋_GB2312"/>
                <w:color w:val="auto"/>
                <w:sz w:val="22"/>
                <w:szCs w:val="22"/>
              </w:rPr>
              <w:t>，否则不计分）。</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lang w:val="en-US" w:eastAsia="zh-CN"/>
              </w:rPr>
            </w:pPr>
            <w:r>
              <w:rPr>
                <w:rFonts w:ascii="Times New Roman" w:hAnsi="Times New Roman" w:eastAsia="宋体" w:cs="Times New Roman"/>
                <w:color w:val="auto"/>
                <w:sz w:val="24"/>
                <w:szCs w:val="24"/>
                <w:lang w:val="en-US" w:eastAsia="zh-CN"/>
              </w:rPr>
              <w:t>1</w:t>
            </w:r>
            <w:r>
              <w:rPr>
                <w:rFonts w:hint="eastAsia" w:cs="Times New Roman"/>
                <w:color w:val="auto"/>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6" w:hRule="atLeast"/>
        </w:trPr>
        <w:tc>
          <w:tcPr>
            <w:tcW w:w="8528"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合计</w:t>
            </w:r>
          </w:p>
        </w:tc>
        <w:tc>
          <w:tcPr>
            <w:tcW w:w="89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firstLine="0"/>
              <w:jc w:val="center"/>
              <w:textAlignment w:val="auto"/>
              <w:rPr>
                <w:rFonts w:ascii="Times New Roman" w:hAnsi="Times New Roman" w:eastAsia="仿宋_GB2312" w:cs="Times New Roman"/>
                <w:color w:val="auto"/>
                <w:sz w:val="24"/>
                <w:szCs w:val="24"/>
              </w:rPr>
            </w:pPr>
            <w:r>
              <w:rPr>
                <w:rFonts w:ascii="Times New Roman" w:hAnsi="Times New Roman" w:eastAsia="仿宋_GB2312" w:cs="Times New Roman"/>
                <w:color w:val="auto"/>
                <w:sz w:val="24"/>
                <w:szCs w:val="24"/>
              </w:rPr>
              <w:t>100</w:t>
            </w:r>
          </w:p>
        </w:tc>
      </w:tr>
    </w:tbl>
    <w:p/>
    <w:sectPr>
      <w:pgSz w:w="11906" w:h="16838"/>
      <w:pgMar w:top="2098" w:right="1474" w:bottom="1757"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Bliss Light">
    <w:altName w:val="DejaVu Math TeX Gyre"/>
    <w:panose1 w:val="00000000000000000000"/>
    <w:charset w:val="00"/>
    <w:family w:val="auto"/>
    <w:pitch w:val="default"/>
    <w:sig w:usb0="00000000" w:usb1="00000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 w:name="DejaVu Math TeX Gyre">
    <w:panose1 w:val="02000503000000000000"/>
    <w:charset w:val="00"/>
    <w:family w:val="auto"/>
    <w:pitch w:val="default"/>
    <w:sig w:usb0="A10000EF" w:usb1="4201F9EE" w:usb2="02000000" w:usb3="00000000" w:csb0="60000193" w:csb1="0DD4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6D2322"/>
    <w:multiLevelType w:val="singleLevel"/>
    <w:tmpl w:val="C56D23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A7D34"/>
    <w:rsid w:val="0E7DAC34"/>
    <w:rsid w:val="13175B69"/>
    <w:rsid w:val="15B71AFD"/>
    <w:rsid w:val="1F6EDB72"/>
    <w:rsid w:val="1F6F82C5"/>
    <w:rsid w:val="1FF53064"/>
    <w:rsid w:val="227F7C09"/>
    <w:rsid w:val="27E73D60"/>
    <w:rsid w:val="2DF427CC"/>
    <w:rsid w:val="2F584AF5"/>
    <w:rsid w:val="2F67DEC1"/>
    <w:rsid w:val="2F7E5824"/>
    <w:rsid w:val="376F74F3"/>
    <w:rsid w:val="3AD71169"/>
    <w:rsid w:val="3BDBF5D2"/>
    <w:rsid w:val="3C69AF94"/>
    <w:rsid w:val="3E5F3C07"/>
    <w:rsid w:val="3EFF006E"/>
    <w:rsid w:val="3F1DD61C"/>
    <w:rsid w:val="3F3FC470"/>
    <w:rsid w:val="3FBE1A0E"/>
    <w:rsid w:val="3FDF26D2"/>
    <w:rsid w:val="3FDFA216"/>
    <w:rsid w:val="3FFBA1B9"/>
    <w:rsid w:val="3FFF2AAB"/>
    <w:rsid w:val="4D7AC17A"/>
    <w:rsid w:val="4D7B4FB8"/>
    <w:rsid w:val="4EDF4736"/>
    <w:rsid w:val="4EFE9814"/>
    <w:rsid w:val="4FAD9C3C"/>
    <w:rsid w:val="517FB558"/>
    <w:rsid w:val="555FA525"/>
    <w:rsid w:val="5A9F3D16"/>
    <w:rsid w:val="5AF7CF4A"/>
    <w:rsid w:val="5BDE31AA"/>
    <w:rsid w:val="5BE5370B"/>
    <w:rsid w:val="5BFF9053"/>
    <w:rsid w:val="5DEEF85D"/>
    <w:rsid w:val="5EBFF743"/>
    <w:rsid w:val="5F18080C"/>
    <w:rsid w:val="5F7BF264"/>
    <w:rsid w:val="5FB5DAD9"/>
    <w:rsid w:val="5FB79FED"/>
    <w:rsid w:val="5FD3BBE4"/>
    <w:rsid w:val="5FF51879"/>
    <w:rsid w:val="5FFFC1A7"/>
    <w:rsid w:val="627F56B6"/>
    <w:rsid w:val="627FB700"/>
    <w:rsid w:val="62FD8837"/>
    <w:rsid w:val="639D421A"/>
    <w:rsid w:val="63F72FB3"/>
    <w:rsid w:val="6434555A"/>
    <w:rsid w:val="676F4F3E"/>
    <w:rsid w:val="68BFD434"/>
    <w:rsid w:val="6BF39ADE"/>
    <w:rsid w:val="6DFE08D0"/>
    <w:rsid w:val="6F2FFC86"/>
    <w:rsid w:val="6FBF9CFE"/>
    <w:rsid w:val="6FEF6F2C"/>
    <w:rsid w:val="70BDE58B"/>
    <w:rsid w:val="71FFCEB8"/>
    <w:rsid w:val="73F6E005"/>
    <w:rsid w:val="74111F1B"/>
    <w:rsid w:val="7481420F"/>
    <w:rsid w:val="74FFD30F"/>
    <w:rsid w:val="754319A3"/>
    <w:rsid w:val="756E5E8A"/>
    <w:rsid w:val="75FA5CA9"/>
    <w:rsid w:val="76FC7B81"/>
    <w:rsid w:val="7797917B"/>
    <w:rsid w:val="77BE11AE"/>
    <w:rsid w:val="77D4FCF3"/>
    <w:rsid w:val="77DE96E7"/>
    <w:rsid w:val="77FFEEAE"/>
    <w:rsid w:val="787F8EC0"/>
    <w:rsid w:val="79799A7F"/>
    <w:rsid w:val="79CD6826"/>
    <w:rsid w:val="79FFB6EC"/>
    <w:rsid w:val="7A9F1346"/>
    <w:rsid w:val="7ABF27EA"/>
    <w:rsid w:val="7ADD645A"/>
    <w:rsid w:val="7B777FA3"/>
    <w:rsid w:val="7BF3DEA5"/>
    <w:rsid w:val="7BF72F50"/>
    <w:rsid w:val="7D772DBF"/>
    <w:rsid w:val="7DC876E5"/>
    <w:rsid w:val="7DEFA9B3"/>
    <w:rsid w:val="7DF46806"/>
    <w:rsid w:val="7DF6A8A0"/>
    <w:rsid w:val="7E28287F"/>
    <w:rsid w:val="7E5D650D"/>
    <w:rsid w:val="7E5D6AD6"/>
    <w:rsid w:val="7EBF3EFF"/>
    <w:rsid w:val="7EDB9574"/>
    <w:rsid w:val="7EEE1C05"/>
    <w:rsid w:val="7F3F2C9A"/>
    <w:rsid w:val="7F517207"/>
    <w:rsid w:val="7F5A2AD7"/>
    <w:rsid w:val="7F5E143E"/>
    <w:rsid w:val="7F7B2F02"/>
    <w:rsid w:val="7FA4E381"/>
    <w:rsid w:val="7FDF7DCA"/>
    <w:rsid w:val="7FE50728"/>
    <w:rsid w:val="7FEB1145"/>
    <w:rsid w:val="7FEF4D9C"/>
    <w:rsid w:val="7FFC657A"/>
    <w:rsid w:val="7FFF0EBA"/>
    <w:rsid w:val="7FFF4343"/>
    <w:rsid w:val="7FFF70CD"/>
    <w:rsid w:val="89FDB0F9"/>
    <w:rsid w:val="9E5B18E5"/>
    <w:rsid w:val="9EAF79DB"/>
    <w:rsid w:val="9EBD5DA1"/>
    <w:rsid w:val="9FFF72C1"/>
    <w:rsid w:val="A9E71FF0"/>
    <w:rsid w:val="ADAED483"/>
    <w:rsid w:val="AF6AB3B1"/>
    <w:rsid w:val="AF9B45F4"/>
    <w:rsid w:val="AFFB562B"/>
    <w:rsid w:val="B7DE0B2A"/>
    <w:rsid w:val="B7EF0E9D"/>
    <w:rsid w:val="BBCC2FF9"/>
    <w:rsid w:val="BBD3FF58"/>
    <w:rsid w:val="BD7B3073"/>
    <w:rsid w:val="BEDB511B"/>
    <w:rsid w:val="BF2A25E0"/>
    <w:rsid w:val="BFB6E0C2"/>
    <w:rsid w:val="BFF77E47"/>
    <w:rsid w:val="C5BEDE8A"/>
    <w:rsid w:val="CD2D3731"/>
    <w:rsid w:val="D2F35DF1"/>
    <w:rsid w:val="D3BE43CF"/>
    <w:rsid w:val="D5DF13FB"/>
    <w:rsid w:val="D7AF4E6C"/>
    <w:rsid w:val="DABF3C36"/>
    <w:rsid w:val="DB77E039"/>
    <w:rsid w:val="DBBFDF2D"/>
    <w:rsid w:val="DBE4F0EE"/>
    <w:rsid w:val="DCFF1290"/>
    <w:rsid w:val="DD7D0C6E"/>
    <w:rsid w:val="DDD2317E"/>
    <w:rsid w:val="DE661E31"/>
    <w:rsid w:val="DEBF5480"/>
    <w:rsid w:val="DEFE3684"/>
    <w:rsid w:val="DEFEA122"/>
    <w:rsid w:val="DEFFA963"/>
    <w:rsid w:val="DF67FA46"/>
    <w:rsid w:val="DFDEE64F"/>
    <w:rsid w:val="DFF96DA0"/>
    <w:rsid w:val="DFFD51C8"/>
    <w:rsid w:val="E36F0736"/>
    <w:rsid w:val="E6EAD1A8"/>
    <w:rsid w:val="E777BC16"/>
    <w:rsid w:val="E7D6C088"/>
    <w:rsid w:val="E7FB8B51"/>
    <w:rsid w:val="E7FBB5CC"/>
    <w:rsid w:val="EB7DBF9F"/>
    <w:rsid w:val="EBFE346D"/>
    <w:rsid w:val="EDC65561"/>
    <w:rsid w:val="EDDB4C91"/>
    <w:rsid w:val="EDDF0061"/>
    <w:rsid w:val="EDFB82CC"/>
    <w:rsid w:val="EDFF6AD7"/>
    <w:rsid w:val="EF9F81D0"/>
    <w:rsid w:val="EFC9B069"/>
    <w:rsid w:val="EFDA411D"/>
    <w:rsid w:val="EFF76612"/>
    <w:rsid w:val="F37FB339"/>
    <w:rsid w:val="F3B3E99C"/>
    <w:rsid w:val="F3EF0CB7"/>
    <w:rsid w:val="F3FC133D"/>
    <w:rsid w:val="F5FFB9E5"/>
    <w:rsid w:val="F7F84481"/>
    <w:rsid w:val="F7FE47C7"/>
    <w:rsid w:val="F7FF801E"/>
    <w:rsid w:val="F7FFA21E"/>
    <w:rsid w:val="F7FFB72C"/>
    <w:rsid w:val="F9AEB5E6"/>
    <w:rsid w:val="F9BCB86D"/>
    <w:rsid w:val="F9D30162"/>
    <w:rsid w:val="F9FBD839"/>
    <w:rsid w:val="FB7B722C"/>
    <w:rsid w:val="FB7F17AF"/>
    <w:rsid w:val="FBAD501C"/>
    <w:rsid w:val="FBAD60EE"/>
    <w:rsid w:val="FBBF0062"/>
    <w:rsid w:val="FBCD46E2"/>
    <w:rsid w:val="FBD55A2D"/>
    <w:rsid w:val="FC1F8246"/>
    <w:rsid w:val="FC3A4C0A"/>
    <w:rsid w:val="FD3D5B11"/>
    <w:rsid w:val="FD71E4BC"/>
    <w:rsid w:val="FDDFACE5"/>
    <w:rsid w:val="FE5F321F"/>
    <w:rsid w:val="FEDB8CC1"/>
    <w:rsid w:val="FEEF0170"/>
    <w:rsid w:val="FEFD748C"/>
    <w:rsid w:val="FEFEED3D"/>
    <w:rsid w:val="FEFF2C3F"/>
    <w:rsid w:val="FEFF797F"/>
    <w:rsid w:val="FF2F7F23"/>
    <w:rsid w:val="FF47D703"/>
    <w:rsid w:val="FF7C395C"/>
    <w:rsid w:val="FF8731D2"/>
    <w:rsid w:val="FF8F08FC"/>
    <w:rsid w:val="FF8FD215"/>
    <w:rsid w:val="FFBF1CAB"/>
    <w:rsid w:val="FFDF7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sz w:val="44"/>
      <w:szCs w:val="44"/>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cs="宋体"/>
      <w:kern w:val="0"/>
      <w:sz w:val="24"/>
      <w:szCs w:val="24"/>
      <w:lang w:val="en-US" w:eastAsia="zh-CN" w:bidi="ar-SA"/>
    </w:rPr>
  </w:style>
  <w:style w:type="paragraph" w:customStyle="1" w:styleId="7">
    <w:name w:val="KM_Text"/>
    <w:qFormat/>
    <w:uiPriority w:val="0"/>
    <w:pPr>
      <w:spacing w:line="284" w:lineRule="exact"/>
    </w:pPr>
    <w:rPr>
      <w:rFonts w:ascii="Bliss Light" w:hAnsi="Bliss Light"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2613</Words>
  <Characters>2704</Characters>
  <Lines>0</Lines>
  <Paragraphs>0</Paragraphs>
  <TotalTime>2</TotalTime>
  <ScaleCrop>false</ScaleCrop>
  <LinksUpToDate>false</LinksUpToDate>
  <CharactersWithSpaces>2714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2025-07-19T02:00:00Z</dcterms:created>
  <dc:creator>Administrator</dc:creator>
  <cp:lastModifiedBy>xjkp</cp:lastModifiedBy>
  <dcterms:modified xsi:type="dcterms:W3CDTF">2025-10-15T10:50:07Z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eyJoZGlkIjoiNjg0ZjdlNWE4NWY3Yzg1YjhmZjJkYWMzZTYzMzU0NTEiLCJ1c2VySWQiOiIxNDk5OTYwNzYwIn0=</vt:lpwstr>
  </property>
  <property fmtid="{D5CDD505-2E9C-101B-9397-08002B2CF9AE}" pid="4" name="ICV">
    <vt:lpwstr>FA5AD5AA76EE41F782C37C81F59CBF96_12</vt:lpwstr>
  </property>
</Properties>
</file>