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b/>
          <w:bCs/>
          <w:i w:val="0"/>
          <w:iCs w:val="0"/>
          <w:caps w:val="0"/>
          <w:color w:val="auto"/>
          <w:spacing w:val="0"/>
          <w:sz w:val="39"/>
          <w:szCs w:val="39"/>
          <w:shd w:val="clear" w:fill="FFFFFF"/>
          <w:lang w:val="en-US" w:eastAsia="zh-CN"/>
        </w:rPr>
      </w:pPr>
      <w:r>
        <w:rPr>
          <w:rFonts w:hint="eastAsia" w:ascii="微软雅黑" w:hAnsi="微软雅黑" w:eastAsia="微软雅黑" w:cs="微软雅黑"/>
          <w:b/>
          <w:bCs/>
          <w:i w:val="0"/>
          <w:iCs w:val="0"/>
          <w:caps w:val="0"/>
          <w:color w:val="auto"/>
          <w:spacing w:val="0"/>
          <w:sz w:val="39"/>
          <w:szCs w:val="39"/>
          <w:shd w:val="clear" w:fill="FFFFFF"/>
          <w:lang w:val="en-US" w:eastAsia="zh-CN"/>
        </w:rPr>
        <w:t>第四届中非经贸博览会市场化收益专项审计服务</w:t>
      </w:r>
      <w:r>
        <w:rPr>
          <w:rFonts w:hint="eastAsia" w:ascii="微软雅黑" w:hAnsi="微软雅黑" w:eastAsia="微软雅黑" w:cs="微软雅黑"/>
          <w:b/>
          <w:bCs/>
          <w:i w:val="0"/>
          <w:iCs w:val="0"/>
          <w:caps w:val="0"/>
          <w:color w:val="auto"/>
          <w:spacing w:val="0"/>
          <w:sz w:val="39"/>
          <w:szCs w:val="39"/>
          <w:shd w:val="clear" w:fill="FFFFFF"/>
        </w:rPr>
        <w:t>项目</w:t>
      </w:r>
      <w:r>
        <w:rPr>
          <w:rFonts w:hint="eastAsia" w:ascii="微软雅黑" w:hAnsi="微软雅黑" w:eastAsia="微软雅黑" w:cs="微软雅黑"/>
          <w:b/>
          <w:bCs/>
          <w:i w:val="0"/>
          <w:iCs w:val="0"/>
          <w:caps w:val="0"/>
          <w:color w:val="auto"/>
          <w:spacing w:val="0"/>
          <w:sz w:val="39"/>
          <w:szCs w:val="39"/>
          <w:shd w:val="clear" w:fill="FFFFFF"/>
          <w:lang w:eastAsia="zh-CN"/>
        </w:rPr>
        <w:t>（第二次）</w:t>
      </w:r>
      <w:r>
        <w:rPr>
          <w:rFonts w:hint="eastAsia" w:ascii="微软雅黑" w:hAnsi="微软雅黑" w:eastAsia="微软雅黑" w:cs="微软雅黑"/>
          <w:b/>
          <w:bCs/>
          <w:i w:val="0"/>
          <w:iCs w:val="0"/>
          <w:caps w:val="0"/>
          <w:color w:val="auto"/>
          <w:spacing w:val="0"/>
          <w:sz w:val="39"/>
          <w:szCs w:val="39"/>
          <w:shd w:val="clear" w:fill="FFFFFF"/>
        </w:rPr>
        <w:t>竞争性磋商</w:t>
      </w:r>
      <w:r>
        <w:rPr>
          <w:rFonts w:hint="eastAsia" w:ascii="微软雅黑" w:hAnsi="微软雅黑" w:eastAsia="微软雅黑" w:cs="微软雅黑"/>
          <w:b/>
          <w:bCs/>
          <w:i w:val="0"/>
          <w:iCs w:val="0"/>
          <w:caps w:val="0"/>
          <w:color w:val="auto"/>
          <w:spacing w:val="0"/>
          <w:sz w:val="39"/>
          <w:szCs w:val="39"/>
          <w:shd w:val="clear" w:fill="FFFFFF"/>
          <w:lang w:val="en-US" w:eastAsia="zh-CN"/>
        </w:rPr>
        <w:t>文件</w:t>
      </w:r>
    </w:p>
    <w:p>
      <w:pPr>
        <w:rPr>
          <w:rFonts w:hint="eastAsia"/>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为客观、公正地评价第四届中非经贸博览会（以下简称“本届博览会”）市场化运营成效，规范财政资金和市场化收入管理，根据国家相关法律法规及内部管理规定，湖南省商务厅现拟通过竞争性磋商方式，选聘一家具备相应资质的会计师事务所，承担本届博览会市场化收益（含市场化赞助收益与展位费收入）专项审计工作。诚邀符合条件的会计师事务所积极参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t>一、 项目概况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1.项目名称：</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第四届中非经贸博览会市场化收益专项审计服务（第二次</w:t>
      </w:r>
      <w:bookmarkStart w:id="0" w:name="_GoBack"/>
      <w:bookmarkEnd w:id="0"/>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2.审核内容：</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对第四届中非经贸博览会市场化收益情况进行专项审计，其中：市场化赞助企业收入19家，现金收入 2600万元，办会用品及服务合作企业11家，折算现金收入260万元；市场化展位约700家企业，展位费收入约1200万元。主要审核是否按照市场化运营方案和展位费收入标准进行收取费用，审核市场化运营及展位费收入的合规性、真实性、准确性、完整性和效益性，是否符合博览会收费有关要求。确认市场化运营的合规高效，并出具专项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642" w:firstLineChars="20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lang w:val="en-US" w:eastAsia="zh-CN" w:bidi="ar"/>
        </w:rPr>
        <w:t>3.服务期限：</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中标机构应在合同签订后 10个工作日内，完成全部现场审计工作，15个工作日内出具正式审计报告。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t>二、服务要求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1.出具正式的《第四届中非经贸博览会市场化运营及展位费收入专项审计报告》（正式版一式肆份），并附电子版。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2.审计过程中发现重大问题时（如有），需及时进行专题报告。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3.提供必要的审计工作底稿供采购人查验。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t>三、 响应人资格要求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1.经合法注册，持有有效的《会计师事务所执业证书》。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2.具备良好的商业信誉和健全的财务会计制度，近三年内无重大违法记录及行业惩戒记录。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3.项目团队负责人须具备注册会计师执业资格，并拥有不少于5年执业经验，且主持过大型展会、活动或政府类专项审计项目者优先。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4.具备履行合同所必需的专业技术能力和设备设施。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5.本项目不接受联合体响应。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t xml:space="preserve"> 四、磋商文件组成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响应人须按顺序准备并提交以下材料（均需加盖公章）：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1.响应函（格式自拟）。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2.资格证明文件：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执业许可证副本复印件。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法定代表人身份证明书及身份证复印件。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授权委托书（如非法定代表人亲自响应）。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近三年无重大违法记录的书面声明。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3.技术与服务方案：项目服务方案、</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en-US" w:bidi="ar"/>
        </w:rPr>
        <w:t>内容及重点</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en-US" w:bidi="ar"/>
        </w:rPr>
        <w:t>合理化建议</w:t>
      </w: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4.商务报价：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根据本项目要求，提交审计服务费用总报价。报价应包含审计人员劳务费、差旅费、通讯费、税费等为完成本项目所需的一切费用。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 xml:space="preserve">  报价方式为：固定总价包干。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5.其他优惠或承诺服务。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pPr>
      <w:r>
        <w:rPr>
          <w:rFonts w:hint="eastAsia" w:ascii="方正黑体_GBK" w:hAnsi="方正黑体_GBK" w:eastAsia="方正黑体_GBK" w:cs="方正黑体_GBK"/>
          <w:b w:val="0"/>
          <w:bCs w:val="0"/>
          <w:i w:val="0"/>
          <w:iCs w:val="0"/>
          <w:caps w:val="0"/>
          <w:color w:val="000000"/>
          <w:spacing w:val="0"/>
          <w:kern w:val="0"/>
          <w:sz w:val="32"/>
          <w:szCs w:val="32"/>
          <w:highlight w:val="none"/>
          <w:shd w:val="clear" w:fill="FFFFFF"/>
          <w:lang w:val="en-US" w:eastAsia="zh-CN" w:bidi="ar"/>
        </w:rPr>
        <w:t>五、磋商与评审办法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1.评审方式： 综合评分法。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t>2.评审因素和标准：见下表</w:t>
      </w:r>
    </w:p>
    <w:p>
      <w:pP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lang w:val="en-US" w:eastAsia="zh-CN" w:bidi="ar"/>
        </w:rPr>
        <w:br w:type="page"/>
      </w:r>
    </w:p>
    <w:tbl>
      <w:tblPr>
        <w:tblStyle w:val="9"/>
        <w:tblW w:w="9479" w:type="dxa"/>
        <w:tblInd w:w="-4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
        <w:gridCol w:w="984"/>
        <w:gridCol w:w="884"/>
        <w:gridCol w:w="66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06" w:type="dxa"/>
            <w:gridSpan w:val="2"/>
            <w:noWrap w:val="0"/>
            <w:vAlign w:val="top"/>
          </w:tcPr>
          <w:p>
            <w:pPr>
              <w:pStyle w:val="8"/>
              <w:keepNext w:val="0"/>
              <w:keepLines w:val="0"/>
              <w:pageBreakBefore w:val="0"/>
              <w:widowControl w:val="0"/>
              <w:kinsoku/>
              <w:wordWrap/>
              <w:overflowPunct/>
              <w:topLinePunct w:val="0"/>
              <w:autoSpaceDE/>
              <w:autoSpaceDN/>
              <w:bidi w:val="0"/>
              <w:adjustRightInd/>
              <w:snapToGrid/>
              <w:spacing w:before="136" w:line="320" w:lineRule="exact"/>
              <w:ind w:left="113"/>
              <w:jc w:val="center"/>
              <w:textAlignment w:val="auto"/>
              <w:rPr>
                <w:sz w:val="21"/>
                <w:szCs w:val="21"/>
              </w:rPr>
            </w:pPr>
            <w:r>
              <w:rPr>
                <w:b/>
                <w:bCs/>
                <w:spacing w:val="6"/>
                <w:sz w:val="21"/>
                <w:szCs w:val="21"/>
              </w:rPr>
              <w:t>评分因素</w:t>
            </w:r>
          </w:p>
        </w:tc>
        <w:tc>
          <w:tcPr>
            <w:tcW w:w="88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136" w:line="320" w:lineRule="exact"/>
              <w:ind w:left="115"/>
              <w:jc w:val="center"/>
              <w:textAlignment w:val="auto"/>
              <w:rPr>
                <w:sz w:val="21"/>
                <w:szCs w:val="21"/>
              </w:rPr>
            </w:pPr>
            <w:r>
              <w:rPr>
                <w:b/>
                <w:bCs/>
                <w:spacing w:val="2"/>
                <w:sz w:val="21"/>
                <w:szCs w:val="21"/>
              </w:rPr>
              <w:t>分值</w:t>
            </w:r>
          </w:p>
        </w:tc>
        <w:tc>
          <w:tcPr>
            <w:tcW w:w="6689"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137" w:line="320" w:lineRule="exact"/>
              <w:ind w:left="111"/>
              <w:jc w:val="center"/>
              <w:textAlignment w:val="auto"/>
              <w:rPr>
                <w:sz w:val="21"/>
                <w:szCs w:val="21"/>
              </w:rPr>
            </w:pPr>
            <w:r>
              <w:rPr>
                <w:b/>
                <w:bCs/>
                <w:spacing w:val="6"/>
                <w:sz w:val="21"/>
                <w:szCs w:val="21"/>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06" w:type="dxa"/>
            <w:gridSpan w:val="2"/>
            <w:noWrap w:val="0"/>
            <w:vAlign w:val="top"/>
          </w:tcPr>
          <w:p>
            <w:pPr>
              <w:pStyle w:val="8"/>
              <w:keepNext w:val="0"/>
              <w:keepLines w:val="0"/>
              <w:pageBreakBefore w:val="0"/>
              <w:widowControl w:val="0"/>
              <w:tabs>
                <w:tab w:val="left" w:pos="840"/>
              </w:tabs>
              <w:kinsoku/>
              <w:wordWrap/>
              <w:overflowPunct/>
              <w:topLinePunct w:val="0"/>
              <w:autoSpaceDE/>
              <w:autoSpaceDN/>
              <w:bidi w:val="0"/>
              <w:adjustRightInd/>
              <w:snapToGrid/>
              <w:spacing w:before="65" w:line="320" w:lineRule="exact"/>
              <w:ind w:right="1159"/>
              <w:jc w:val="center"/>
              <w:textAlignment w:val="auto"/>
              <w:rPr>
                <w:rFonts w:hint="default" w:eastAsia="宋体"/>
                <w:sz w:val="21"/>
                <w:szCs w:val="21"/>
                <w:lang w:val="en-US" w:eastAsia="zh-CN"/>
              </w:rPr>
            </w:pPr>
            <w:r>
              <w:rPr>
                <w:rFonts w:hint="eastAsia"/>
                <w:sz w:val="21"/>
                <w:szCs w:val="21"/>
                <w:lang w:val="en-US" w:eastAsia="zh-CN"/>
              </w:rPr>
              <w:t>磋商报价（30分）</w:t>
            </w:r>
          </w:p>
        </w:tc>
        <w:tc>
          <w:tcPr>
            <w:tcW w:w="8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16"/>
              <w:textAlignment w:val="auto"/>
              <w:rPr>
                <w:sz w:val="21"/>
                <w:szCs w:val="21"/>
              </w:rPr>
            </w:pPr>
            <w:r>
              <w:rPr>
                <w:spacing w:val="-2"/>
                <w:sz w:val="21"/>
                <w:szCs w:val="21"/>
              </w:rPr>
              <w:t>30</w:t>
            </w:r>
            <w:r>
              <w:rPr>
                <w:spacing w:val="-36"/>
                <w:sz w:val="21"/>
                <w:szCs w:val="21"/>
              </w:rPr>
              <w:t xml:space="preserve"> </w:t>
            </w:r>
            <w:r>
              <w:rPr>
                <w:spacing w:val="-2"/>
                <w:sz w:val="21"/>
                <w:szCs w:val="21"/>
              </w:rPr>
              <w:t>分</w:t>
            </w:r>
          </w:p>
        </w:tc>
        <w:tc>
          <w:tcPr>
            <w:tcW w:w="6689"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5" w:line="320" w:lineRule="exact"/>
              <w:ind w:left="112" w:right="128" w:firstLine="23"/>
              <w:textAlignment w:val="auto"/>
              <w:rPr>
                <w:sz w:val="21"/>
                <w:szCs w:val="21"/>
              </w:rPr>
            </w:pPr>
            <w:r>
              <w:rPr>
                <w:spacing w:val="9"/>
                <w:sz w:val="21"/>
                <w:szCs w:val="21"/>
              </w:rPr>
              <w:t>以经磋商小组认定满足磋商文件要求最低的报价为基准价，其价</w:t>
            </w:r>
            <w:r>
              <w:rPr>
                <w:spacing w:val="8"/>
                <w:sz w:val="21"/>
                <w:szCs w:val="21"/>
              </w:rPr>
              <w:t>格得分</w:t>
            </w:r>
            <w:r>
              <w:rPr>
                <w:sz w:val="21"/>
                <w:szCs w:val="21"/>
              </w:rPr>
              <w:t xml:space="preserve"> </w:t>
            </w:r>
            <w:r>
              <w:rPr>
                <w:spacing w:val="9"/>
                <w:sz w:val="21"/>
                <w:szCs w:val="21"/>
              </w:rPr>
              <w:t>满分。其他投标人的价格得分统一按公式计算：</w:t>
            </w:r>
          </w:p>
          <w:p>
            <w:pPr>
              <w:pStyle w:val="8"/>
              <w:keepNext w:val="0"/>
              <w:keepLines w:val="0"/>
              <w:pageBreakBefore w:val="0"/>
              <w:widowControl w:val="0"/>
              <w:kinsoku/>
              <w:wordWrap/>
              <w:overflowPunct/>
              <w:topLinePunct w:val="0"/>
              <w:autoSpaceDE/>
              <w:autoSpaceDN/>
              <w:bidi w:val="0"/>
              <w:adjustRightInd/>
              <w:snapToGrid/>
              <w:spacing w:before="30" w:line="320" w:lineRule="exact"/>
              <w:ind w:left="113" w:right="127" w:firstLine="1"/>
              <w:textAlignment w:val="auto"/>
              <w:rPr>
                <w:spacing w:val="7"/>
                <w:sz w:val="21"/>
                <w:szCs w:val="21"/>
              </w:rPr>
            </w:pPr>
            <w:r>
              <w:rPr>
                <w:spacing w:val="9"/>
                <w:sz w:val="21"/>
                <w:szCs w:val="21"/>
              </w:rPr>
              <w:t>投标报价得分＝评标基准价÷评标报价×投标报价权值（分数四舍五入</w:t>
            </w:r>
            <w:r>
              <w:rPr>
                <w:spacing w:val="7"/>
                <w:sz w:val="21"/>
                <w:szCs w:val="21"/>
              </w:rPr>
              <w:t>保留到小数点后两位）</w:t>
            </w:r>
          </w:p>
          <w:p>
            <w:pPr>
              <w:pStyle w:val="8"/>
              <w:keepNext w:val="0"/>
              <w:keepLines w:val="0"/>
              <w:pageBreakBefore w:val="0"/>
              <w:widowControl w:val="0"/>
              <w:kinsoku/>
              <w:wordWrap/>
              <w:overflowPunct/>
              <w:topLinePunct w:val="0"/>
              <w:autoSpaceDE/>
              <w:autoSpaceDN/>
              <w:bidi w:val="0"/>
              <w:adjustRightInd/>
              <w:snapToGrid/>
              <w:spacing w:before="30" w:line="320" w:lineRule="exact"/>
              <w:ind w:left="113" w:right="127" w:firstLine="1"/>
              <w:textAlignment w:val="auto"/>
              <w:rPr>
                <w:sz w:val="21"/>
                <w:szCs w:val="21"/>
              </w:rPr>
            </w:pPr>
            <w:r>
              <w:rPr>
                <w:rFonts w:hint="eastAsia"/>
                <w:spacing w:val="7"/>
                <w:sz w:val="21"/>
                <w:szCs w:val="21"/>
              </w:rPr>
              <w:t>注：磋商小组认为供应商报价明显过低，有可能影响服务质量或者不能诚信履约的，将被要求其在磋商现场合理时间内提供书面说明，必要时提交相关证明材料；不能证明其报价合理性的，磋商小组将其作为无效响应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2"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24" w:right="114" w:hanging="9"/>
              <w:textAlignment w:val="auto"/>
              <w:rPr>
                <w:sz w:val="21"/>
                <w:szCs w:val="21"/>
              </w:rPr>
            </w:pPr>
            <w:r>
              <w:rPr>
                <w:spacing w:val="7"/>
                <w:sz w:val="21"/>
                <w:szCs w:val="21"/>
              </w:rPr>
              <w:t>技术部分</w:t>
            </w:r>
            <w:r>
              <w:rPr>
                <w:sz w:val="21"/>
                <w:szCs w:val="21"/>
              </w:rPr>
              <w:t xml:space="preserve"> </w:t>
            </w:r>
            <w:r>
              <w:rPr>
                <w:spacing w:val="-2"/>
                <w:sz w:val="21"/>
                <w:szCs w:val="21"/>
              </w:rPr>
              <w:t>（50</w:t>
            </w:r>
            <w:r>
              <w:rPr>
                <w:spacing w:val="-35"/>
                <w:sz w:val="21"/>
                <w:szCs w:val="21"/>
              </w:rPr>
              <w:t xml:space="preserve"> </w:t>
            </w:r>
            <w:r>
              <w:rPr>
                <w:spacing w:val="-2"/>
                <w:sz w:val="21"/>
                <w:szCs w:val="21"/>
              </w:rPr>
              <w:t>分）</w:t>
            </w:r>
          </w:p>
        </w:tc>
        <w:tc>
          <w:tcPr>
            <w:tcW w:w="98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4" w:line="320" w:lineRule="exact"/>
              <w:ind w:left="115" w:right="127" w:hanging="3"/>
              <w:jc w:val="both"/>
              <w:textAlignment w:val="auto"/>
              <w:rPr>
                <w:spacing w:val="10"/>
                <w:sz w:val="21"/>
                <w:szCs w:val="21"/>
                <w:highlight w:val="none"/>
              </w:rPr>
            </w:pPr>
            <w:r>
              <w:rPr>
                <w:spacing w:val="10"/>
                <w:sz w:val="21"/>
                <w:szCs w:val="21"/>
                <w:highlight w:val="none"/>
              </w:rPr>
              <w:t>项目服 务方案</w:t>
            </w:r>
          </w:p>
        </w:tc>
        <w:tc>
          <w:tcPr>
            <w:tcW w:w="884"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4" w:line="320" w:lineRule="exact"/>
              <w:ind w:left="115" w:right="127" w:hanging="3"/>
              <w:jc w:val="both"/>
              <w:textAlignment w:val="auto"/>
              <w:rPr>
                <w:spacing w:val="10"/>
                <w:sz w:val="21"/>
                <w:szCs w:val="21"/>
                <w:highlight w:val="none"/>
              </w:rPr>
            </w:pPr>
            <w:r>
              <w:rPr>
                <w:rFonts w:hint="eastAsia"/>
                <w:spacing w:val="10"/>
                <w:sz w:val="21"/>
                <w:szCs w:val="21"/>
                <w:highlight w:val="none"/>
                <w:lang w:val="en-US" w:eastAsia="zh-CN"/>
              </w:rPr>
              <w:t>5</w:t>
            </w:r>
            <w:r>
              <w:rPr>
                <w:spacing w:val="10"/>
                <w:sz w:val="21"/>
                <w:szCs w:val="21"/>
                <w:highlight w:val="none"/>
              </w:rPr>
              <w:t>分</w:t>
            </w:r>
          </w:p>
        </w:tc>
        <w:tc>
          <w:tcPr>
            <w:tcW w:w="6689"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4" w:line="320" w:lineRule="exact"/>
              <w:ind w:left="115" w:right="127" w:hanging="3"/>
              <w:jc w:val="both"/>
              <w:textAlignment w:val="auto"/>
              <w:rPr>
                <w:spacing w:val="10"/>
                <w:sz w:val="21"/>
                <w:szCs w:val="21"/>
                <w:highlight w:val="none"/>
              </w:rPr>
            </w:pPr>
            <w:r>
              <w:rPr>
                <w:spacing w:val="10"/>
                <w:sz w:val="21"/>
                <w:szCs w:val="21"/>
                <w:highlight w:val="none"/>
              </w:rPr>
              <w:t>完全响应磋商文件技术、商务、合同条款服务要求的计</w:t>
            </w:r>
            <w:r>
              <w:rPr>
                <w:rFonts w:hint="eastAsia"/>
                <w:spacing w:val="10"/>
                <w:sz w:val="21"/>
                <w:szCs w:val="21"/>
                <w:highlight w:val="none"/>
                <w:lang w:val="en-US" w:eastAsia="zh-CN"/>
              </w:rPr>
              <w:t>5</w:t>
            </w:r>
            <w:r>
              <w:rPr>
                <w:spacing w:val="10"/>
                <w:sz w:val="21"/>
                <w:szCs w:val="21"/>
                <w:highlight w:val="none"/>
              </w:rPr>
              <w:t>分，有一项不满足扣</w:t>
            </w:r>
            <w:r>
              <w:rPr>
                <w:rFonts w:hint="eastAsia"/>
                <w:spacing w:val="10"/>
                <w:sz w:val="21"/>
                <w:szCs w:val="21"/>
                <w:highlight w:val="none"/>
                <w:lang w:val="en-US" w:eastAsia="zh-CN"/>
              </w:rPr>
              <w:t>1</w:t>
            </w:r>
            <w:r>
              <w:rPr>
                <w:spacing w:val="10"/>
                <w:sz w:val="21"/>
                <w:szCs w:val="21"/>
                <w:highlight w:val="none"/>
              </w:rPr>
              <w:t>分，扣完</w:t>
            </w:r>
            <w:r>
              <w:rPr>
                <w:rFonts w:hint="eastAsia"/>
                <w:spacing w:val="10"/>
                <w:sz w:val="21"/>
                <w:szCs w:val="21"/>
                <w:highlight w:val="none"/>
                <w:lang w:val="en-US" w:eastAsia="zh-CN"/>
              </w:rPr>
              <w:t>5</w:t>
            </w:r>
            <w:r>
              <w:rPr>
                <w:spacing w:val="10"/>
                <w:sz w:val="21"/>
                <w:szCs w:val="21"/>
                <w:highlight w:val="none"/>
              </w:rPr>
              <w:t>分为止。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2"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tc>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38"/>
              <w:textAlignment w:val="auto"/>
              <w:rPr>
                <w:rFonts w:ascii="宋体" w:hAnsi="宋体" w:eastAsia="宋体" w:cs="宋体"/>
                <w:snapToGrid w:val="0"/>
                <w:color w:val="000000"/>
                <w:spacing w:val="10"/>
                <w:kern w:val="0"/>
                <w:sz w:val="21"/>
                <w:szCs w:val="21"/>
                <w:highlight w:val="none"/>
                <w:lang w:val="en-US" w:eastAsia="en-US" w:bidi="ar-SA"/>
              </w:rPr>
            </w:pPr>
            <w:r>
              <w:rPr>
                <w:rFonts w:ascii="宋体" w:hAnsi="宋体" w:eastAsia="宋体" w:cs="宋体"/>
                <w:snapToGrid w:val="0"/>
                <w:color w:val="000000"/>
                <w:spacing w:val="10"/>
                <w:kern w:val="0"/>
                <w:sz w:val="21"/>
                <w:szCs w:val="21"/>
                <w:highlight w:val="none"/>
                <w:lang w:val="en-US" w:eastAsia="en-US" w:bidi="ar-SA"/>
              </w:rPr>
              <w:t>内容及重点</w:t>
            </w:r>
          </w:p>
        </w:tc>
        <w:tc>
          <w:tcPr>
            <w:tcW w:w="8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highlight w:val="none"/>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16"/>
              <w:textAlignment w:val="auto"/>
              <w:rPr>
                <w:rFonts w:ascii="宋体" w:hAnsi="宋体" w:eastAsia="宋体" w:cs="宋体"/>
                <w:snapToGrid w:val="0"/>
                <w:color w:val="000000"/>
                <w:spacing w:val="10"/>
                <w:kern w:val="0"/>
                <w:sz w:val="21"/>
                <w:szCs w:val="21"/>
                <w:highlight w:val="none"/>
                <w:lang w:val="en-US" w:eastAsia="en-US" w:bidi="ar-SA"/>
              </w:rPr>
            </w:pPr>
            <w:r>
              <w:rPr>
                <w:rFonts w:hint="eastAsia" w:cs="宋体"/>
                <w:snapToGrid w:val="0"/>
                <w:color w:val="000000"/>
                <w:spacing w:val="10"/>
                <w:kern w:val="0"/>
                <w:sz w:val="21"/>
                <w:szCs w:val="21"/>
                <w:highlight w:val="none"/>
                <w:lang w:val="en-US" w:eastAsia="zh-CN" w:bidi="ar-SA"/>
              </w:rPr>
              <w:t>45</w:t>
            </w:r>
            <w:r>
              <w:rPr>
                <w:rFonts w:ascii="宋体" w:hAnsi="宋体" w:eastAsia="宋体" w:cs="宋体"/>
                <w:snapToGrid w:val="0"/>
                <w:color w:val="000000"/>
                <w:spacing w:val="10"/>
                <w:kern w:val="0"/>
                <w:sz w:val="21"/>
                <w:szCs w:val="21"/>
                <w:highlight w:val="none"/>
                <w:lang w:val="en-US" w:eastAsia="en-US" w:bidi="ar-SA"/>
              </w:rPr>
              <w:t>分</w:t>
            </w:r>
          </w:p>
        </w:tc>
        <w:tc>
          <w:tcPr>
            <w:tcW w:w="6689" w:type="dxa"/>
            <w:noWrap w:val="0"/>
            <w:vAlign w:val="top"/>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磋商小组根据供应商针对采购需求所提供的服务方案进行综合评审：</w:t>
            </w:r>
          </w:p>
          <w:p>
            <w:pPr>
              <w:pStyle w:val="10"/>
              <w:keepNext w:val="0"/>
              <w:pageBreakBefore w:val="0"/>
              <w:numPr>
                <w:ilvl w:val="0"/>
                <w:numId w:val="1"/>
              </w:numPr>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根据投标人对项目的理解分析(包括但不限于本项目①服务内容、人员配备②服务范围、③服务时限要求、④重难点分析、⑤合理化建议等方面)进行综合评分:项目理解全面、详细、符合采购需求的计25分,每缺少1项扣5分，每1处错误扣2分扣完为止，未提供不计分。</w:t>
            </w:r>
          </w:p>
          <w:p>
            <w:pPr>
              <w:pStyle w:val="8"/>
              <w:keepNext w:val="0"/>
              <w:keepLines w:val="0"/>
              <w:pageBreakBefore w:val="0"/>
              <w:widowControl w:val="0"/>
              <w:kinsoku/>
              <w:wordWrap/>
              <w:overflowPunct/>
              <w:topLinePunct w:val="0"/>
              <w:autoSpaceDE/>
              <w:autoSpaceDN/>
              <w:bidi w:val="0"/>
              <w:adjustRightInd/>
              <w:snapToGrid/>
              <w:spacing w:before="31" w:line="320" w:lineRule="exact"/>
              <w:ind w:left="111" w:right="128"/>
              <w:jc w:val="both"/>
              <w:textAlignment w:val="auto"/>
              <w:rPr>
                <w:rFonts w:ascii="宋体" w:hAnsi="宋体" w:eastAsia="宋体" w:cs="宋体"/>
                <w:snapToGrid w:val="0"/>
                <w:color w:val="000000"/>
                <w:spacing w:val="10"/>
                <w:kern w:val="0"/>
                <w:sz w:val="21"/>
                <w:szCs w:val="21"/>
                <w:highlight w:val="none"/>
                <w:lang w:val="en-US" w:eastAsia="en-US" w:bidi="ar-SA"/>
              </w:rPr>
            </w:pPr>
            <w:r>
              <w:rPr>
                <w:rFonts w:hint="eastAsia" w:ascii="宋体" w:hAnsi="宋体" w:eastAsia="宋体" w:cs="宋体"/>
                <w:color w:val="auto"/>
                <w:kern w:val="0"/>
                <w:sz w:val="21"/>
                <w:szCs w:val="24"/>
                <w:highlight w:val="none"/>
                <w:lang w:val="en-US" w:eastAsia="zh-CN" w:bidi="ar-SA"/>
              </w:rPr>
              <w:t>2、以招标文件的技术要求为基准，应详细描述项目实施中涉及到的各个方面，至少包括有①服务依据、②服务流程与方法、③人员及分工安排、④质量及进度保障措施、⑤服务承诺（包含质量、廉政、保密、资料等方面）等方面。</w:t>
            </w:r>
            <w:r>
              <w:rPr>
                <w:rFonts w:hint="eastAsia" w:ascii="宋体" w:hAnsi="宋体" w:eastAsia="宋体" w:cs="宋体"/>
                <w:color w:val="auto"/>
                <w:sz w:val="21"/>
                <w:highlight w:val="none"/>
                <w:lang w:val="en-US" w:eastAsia="zh-CN"/>
              </w:rPr>
              <w:t>服务方案全面、详细、符合采购求的计20分，每缺少1项扣4分，每1处缺陷扣2分，扣完为止。未提供不计分。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2"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23" w:right="114" w:hanging="5"/>
              <w:textAlignment w:val="auto"/>
              <w:rPr>
                <w:sz w:val="21"/>
                <w:szCs w:val="21"/>
              </w:rPr>
            </w:pPr>
            <w:r>
              <w:rPr>
                <w:spacing w:val="6"/>
                <w:sz w:val="21"/>
                <w:szCs w:val="21"/>
              </w:rPr>
              <w:t>商务部分</w:t>
            </w:r>
            <w:r>
              <w:rPr>
                <w:sz w:val="21"/>
                <w:szCs w:val="21"/>
              </w:rPr>
              <w:t xml:space="preserve"> </w:t>
            </w:r>
            <w:r>
              <w:rPr>
                <w:spacing w:val="-2"/>
                <w:sz w:val="21"/>
                <w:szCs w:val="21"/>
              </w:rPr>
              <w:t>（20</w:t>
            </w:r>
            <w:r>
              <w:rPr>
                <w:spacing w:val="-35"/>
                <w:sz w:val="21"/>
                <w:szCs w:val="21"/>
              </w:rPr>
              <w:t xml:space="preserve"> </w:t>
            </w:r>
            <w:r>
              <w:rPr>
                <w:spacing w:val="-2"/>
                <w:sz w:val="21"/>
                <w:szCs w:val="21"/>
              </w:rPr>
              <w:t>分）</w:t>
            </w:r>
          </w:p>
        </w:tc>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12" w:right="514"/>
              <w:jc w:val="center"/>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类似 业绩</w:t>
            </w:r>
          </w:p>
        </w:tc>
        <w:tc>
          <w:tcPr>
            <w:tcW w:w="8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cs="宋体"/>
                <w:snapToGrid w:val="0"/>
                <w:color w:val="000000"/>
                <w:spacing w:val="10"/>
                <w:kern w:val="0"/>
                <w:sz w:val="21"/>
                <w:szCs w:val="21"/>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28"/>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1</w:t>
            </w:r>
            <w:r>
              <w:rPr>
                <w:rFonts w:hint="eastAsia" w:cs="宋体"/>
                <w:snapToGrid w:val="0"/>
                <w:color w:val="000000"/>
                <w:spacing w:val="10"/>
                <w:kern w:val="0"/>
                <w:sz w:val="21"/>
                <w:szCs w:val="21"/>
                <w:lang w:val="en-US" w:eastAsia="zh-CN" w:bidi="ar-SA"/>
              </w:rPr>
              <w:t>2</w:t>
            </w:r>
            <w:r>
              <w:rPr>
                <w:rFonts w:ascii="宋体" w:hAnsi="宋体" w:eastAsia="宋体" w:cs="宋体"/>
                <w:snapToGrid w:val="0"/>
                <w:color w:val="000000"/>
                <w:spacing w:val="10"/>
                <w:kern w:val="0"/>
                <w:sz w:val="21"/>
                <w:szCs w:val="21"/>
                <w:lang w:val="en-US" w:eastAsia="en-US" w:bidi="ar-SA"/>
              </w:rPr>
              <w:t>分</w:t>
            </w:r>
          </w:p>
        </w:tc>
        <w:tc>
          <w:tcPr>
            <w:tcW w:w="6689"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9" w:line="320" w:lineRule="exact"/>
              <w:ind w:left="111" w:right="108" w:firstLine="3"/>
              <w:jc w:val="both"/>
              <w:textAlignment w:val="auto"/>
              <w:rPr>
                <w:rFonts w:ascii="宋体" w:hAnsi="宋体" w:eastAsia="宋体" w:cs="宋体"/>
                <w:snapToGrid w:val="0"/>
                <w:color w:val="000000"/>
                <w:spacing w:val="10"/>
                <w:kern w:val="0"/>
                <w:sz w:val="21"/>
                <w:szCs w:val="21"/>
                <w:highlight w:val="none"/>
                <w:lang w:val="en-US" w:eastAsia="en-US" w:bidi="ar-SA"/>
              </w:rPr>
            </w:pPr>
            <w:r>
              <w:rPr>
                <w:rFonts w:ascii="宋体" w:hAnsi="宋体" w:eastAsia="宋体" w:cs="宋体"/>
                <w:snapToGrid w:val="0"/>
                <w:color w:val="000000"/>
                <w:spacing w:val="10"/>
                <w:kern w:val="0"/>
                <w:sz w:val="21"/>
                <w:szCs w:val="21"/>
                <w:lang w:val="en-US" w:eastAsia="en-US" w:bidi="ar-SA"/>
              </w:rPr>
              <w:t>投标</w:t>
            </w:r>
            <w:r>
              <w:rPr>
                <w:rFonts w:ascii="宋体" w:hAnsi="宋体" w:eastAsia="宋体" w:cs="宋体"/>
                <w:snapToGrid w:val="0"/>
                <w:color w:val="000000"/>
                <w:spacing w:val="10"/>
                <w:kern w:val="0"/>
                <w:sz w:val="21"/>
                <w:szCs w:val="21"/>
                <w:highlight w:val="none"/>
                <w:lang w:val="en-US" w:eastAsia="en-US" w:bidi="ar-SA"/>
              </w:rPr>
              <w:t>人自202</w:t>
            </w:r>
            <w:r>
              <w:rPr>
                <w:rFonts w:hint="eastAsia" w:cs="宋体"/>
                <w:snapToGrid w:val="0"/>
                <w:color w:val="000000"/>
                <w:spacing w:val="10"/>
                <w:kern w:val="0"/>
                <w:sz w:val="21"/>
                <w:szCs w:val="21"/>
                <w:highlight w:val="none"/>
                <w:lang w:val="en-US" w:eastAsia="zh-CN" w:bidi="ar-SA"/>
              </w:rPr>
              <w:t>2</w:t>
            </w:r>
            <w:r>
              <w:rPr>
                <w:rFonts w:ascii="宋体" w:hAnsi="宋体" w:eastAsia="宋体" w:cs="宋体"/>
                <w:snapToGrid w:val="0"/>
                <w:color w:val="000000"/>
                <w:spacing w:val="10"/>
                <w:kern w:val="0"/>
                <w:sz w:val="21"/>
                <w:szCs w:val="21"/>
                <w:highlight w:val="none"/>
                <w:lang w:val="en-US" w:eastAsia="en-US" w:bidi="ar-SA"/>
              </w:rPr>
              <w:t>年1月至今（以合同签订时间为准）会务类似业绩（类似业绩指会务类</w:t>
            </w:r>
            <w:r>
              <w:rPr>
                <w:rFonts w:hint="eastAsia" w:cs="宋体"/>
                <w:snapToGrid w:val="0"/>
                <w:color w:val="000000"/>
                <w:spacing w:val="10"/>
                <w:kern w:val="0"/>
                <w:sz w:val="21"/>
                <w:szCs w:val="21"/>
                <w:highlight w:val="none"/>
                <w:lang w:val="en-US" w:eastAsia="zh-CN" w:bidi="ar-SA"/>
              </w:rPr>
              <w:t>项目的专项</w:t>
            </w:r>
            <w:r>
              <w:rPr>
                <w:rFonts w:ascii="宋体" w:hAnsi="宋体" w:eastAsia="宋体" w:cs="宋体"/>
                <w:snapToGrid w:val="0"/>
                <w:color w:val="000000"/>
                <w:spacing w:val="10"/>
                <w:kern w:val="0"/>
                <w:sz w:val="21"/>
                <w:szCs w:val="21"/>
                <w:highlight w:val="none"/>
                <w:lang w:val="en-US" w:eastAsia="en-US" w:bidi="ar-SA"/>
              </w:rPr>
              <w:t>审计</w:t>
            </w:r>
            <w:r>
              <w:rPr>
                <w:rFonts w:hint="eastAsia" w:cs="宋体"/>
                <w:snapToGrid w:val="0"/>
                <w:color w:val="000000"/>
                <w:spacing w:val="10"/>
                <w:kern w:val="0"/>
                <w:sz w:val="21"/>
                <w:szCs w:val="21"/>
                <w:highlight w:val="none"/>
                <w:lang w:val="en-US" w:eastAsia="zh-CN" w:bidi="ar-SA"/>
              </w:rPr>
              <w:t>或决算审计或验收审计</w:t>
            </w:r>
            <w:r>
              <w:rPr>
                <w:rFonts w:ascii="宋体" w:hAnsi="宋体" w:eastAsia="宋体" w:cs="宋体"/>
                <w:snapToGrid w:val="0"/>
                <w:color w:val="000000"/>
                <w:spacing w:val="10"/>
                <w:kern w:val="0"/>
                <w:sz w:val="21"/>
                <w:szCs w:val="21"/>
                <w:highlight w:val="none"/>
                <w:lang w:val="en-US" w:eastAsia="en-US" w:bidi="ar-SA"/>
              </w:rPr>
              <w:t>）的，每提供1个计</w:t>
            </w:r>
            <w:r>
              <w:rPr>
                <w:rFonts w:hint="eastAsia" w:cs="宋体"/>
                <w:snapToGrid w:val="0"/>
                <w:color w:val="000000"/>
                <w:spacing w:val="10"/>
                <w:kern w:val="0"/>
                <w:sz w:val="21"/>
                <w:szCs w:val="21"/>
                <w:highlight w:val="none"/>
                <w:lang w:val="en-US" w:eastAsia="zh-CN" w:bidi="ar-SA"/>
              </w:rPr>
              <w:t>2</w:t>
            </w:r>
            <w:r>
              <w:rPr>
                <w:rFonts w:ascii="宋体" w:hAnsi="宋体" w:eastAsia="宋体" w:cs="宋体"/>
                <w:snapToGrid w:val="0"/>
                <w:color w:val="000000"/>
                <w:spacing w:val="10"/>
                <w:kern w:val="0"/>
                <w:sz w:val="21"/>
                <w:szCs w:val="21"/>
                <w:highlight w:val="none"/>
                <w:lang w:val="en-US" w:eastAsia="en-US" w:bidi="ar-SA"/>
              </w:rPr>
              <w:t>分，计满1</w:t>
            </w:r>
            <w:r>
              <w:rPr>
                <w:rFonts w:hint="eastAsia" w:cs="宋体"/>
                <w:snapToGrid w:val="0"/>
                <w:color w:val="000000"/>
                <w:spacing w:val="10"/>
                <w:kern w:val="0"/>
                <w:sz w:val="21"/>
                <w:szCs w:val="21"/>
                <w:highlight w:val="none"/>
                <w:lang w:val="en-US" w:eastAsia="zh-CN" w:bidi="ar-SA"/>
              </w:rPr>
              <w:t>2</w:t>
            </w:r>
            <w:r>
              <w:rPr>
                <w:rFonts w:ascii="宋体" w:hAnsi="宋体" w:eastAsia="宋体" w:cs="宋体"/>
                <w:snapToGrid w:val="0"/>
                <w:color w:val="000000"/>
                <w:spacing w:val="10"/>
                <w:kern w:val="0"/>
                <w:sz w:val="21"/>
                <w:szCs w:val="21"/>
                <w:highlight w:val="none"/>
                <w:lang w:val="en-US" w:eastAsia="en-US" w:bidi="ar-SA"/>
              </w:rPr>
              <w:t xml:space="preserve"> 分为止。</w:t>
            </w:r>
          </w:p>
          <w:p>
            <w:pPr>
              <w:pStyle w:val="8"/>
              <w:keepNext w:val="0"/>
              <w:keepLines w:val="0"/>
              <w:pageBreakBefore w:val="0"/>
              <w:widowControl w:val="0"/>
              <w:kinsoku/>
              <w:wordWrap/>
              <w:overflowPunct/>
              <w:topLinePunct w:val="0"/>
              <w:autoSpaceDE/>
              <w:autoSpaceDN/>
              <w:bidi w:val="0"/>
              <w:adjustRightInd/>
              <w:snapToGrid/>
              <w:spacing w:before="33" w:line="320" w:lineRule="exact"/>
              <w:ind w:left="114" w:right="601" w:hanging="2"/>
              <w:textAlignment w:val="auto"/>
              <w:rPr>
                <w:rFonts w:ascii="宋体" w:hAnsi="宋体" w:eastAsia="宋体" w:cs="宋体"/>
                <w:snapToGrid w:val="0"/>
                <w:color w:val="000000"/>
                <w:spacing w:val="10"/>
                <w:kern w:val="0"/>
                <w:sz w:val="21"/>
                <w:szCs w:val="21"/>
                <w:highlight w:val="none"/>
                <w:lang w:val="en-US" w:eastAsia="en-US" w:bidi="ar-SA"/>
              </w:rPr>
            </w:pPr>
            <w:r>
              <w:rPr>
                <w:rFonts w:ascii="宋体" w:hAnsi="宋体" w:eastAsia="宋体" w:cs="宋体"/>
                <w:snapToGrid w:val="0"/>
                <w:color w:val="000000"/>
                <w:spacing w:val="10"/>
                <w:kern w:val="0"/>
                <w:sz w:val="21"/>
                <w:szCs w:val="21"/>
                <w:highlight w:val="none"/>
                <w:lang w:val="en-US" w:eastAsia="en-US" w:bidi="ar-SA"/>
              </w:rPr>
              <w:t xml:space="preserve">注： </w:t>
            </w:r>
            <w:r>
              <w:rPr>
                <w:rFonts w:hint="eastAsia" w:cs="宋体"/>
                <w:snapToGrid w:val="0"/>
                <w:color w:val="000000"/>
                <w:spacing w:val="10"/>
                <w:kern w:val="0"/>
                <w:sz w:val="21"/>
                <w:szCs w:val="21"/>
                <w:highlight w:val="none"/>
                <w:lang w:val="en-US" w:eastAsia="zh-CN" w:bidi="ar-SA"/>
              </w:rPr>
              <w:t>1</w:t>
            </w:r>
            <w:r>
              <w:rPr>
                <w:rFonts w:ascii="宋体" w:hAnsi="宋体" w:eastAsia="宋体" w:cs="宋体"/>
                <w:snapToGrid w:val="0"/>
                <w:color w:val="000000"/>
                <w:spacing w:val="10"/>
                <w:kern w:val="0"/>
                <w:sz w:val="21"/>
                <w:szCs w:val="21"/>
                <w:highlight w:val="none"/>
                <w:lang w:val="en-US" w:eastAsia="en-US" w:bidi="ar-SA"/>
              </w:rPr>
              <w:t>.类似业绩提供合同复印件，否则不计分。</w:t>
            </w:r>
          </w:p>
          <w:p>
            <w:pPr>
              <w:pStyle w:val="8"/>
              <w:keepNext w:val="0"/>
              <w:keepLines w:val="0"/>
              <w:pageBreakBefore w:val="0"/>
              <w:widowControl w:val="0"/>
              <w:kinsoku/>
              <w:wordWrap/>
              <w:overflowPunct/>
              <w:topLinePunct w:val="0"/>
              <w:autoSpaceDE/>
              <w:autoSpaceDN/>
              <w:bidi w:val="0"/>
              <w:adjustRightInd/>
              <w:snapToGrid/>
              <w:spacing w:before="33" w:line="320" w:lineRule="exact"/>
              <w:ind w:left="114" w:right="601" w:hanging="2"/>
              <w:textAlignment w:val="auto"/>
              <w:rPr>
                <w:rFonts w:hint="default" w:ascii="宋体" w:hAnsi="宋体" w:eastAsia="宋体" w:cs="宋体"/>
                <w:snapToGrid w:val="0"/>
                <w:color w:val="000000"/>
                <w:spacing w:val="10"/>
                <w:kern w:val="0"/>
                <w:sz w:val="21"/>
                <w:szCs w:val="21"/>
                <w:lang w:val="en-US" w:eastAsia="zh-CN" w:bidi="ar-SA"/>
              </w:rPr>
            </w:pPr>
            <w:r>
              <w:rPr>
                <w:rFonts w:hint="eastAsia" w:cs="宋体"/>
                <w:snapToGrid w:val="0"/>
                <w:color w:val="000000"/>
                <w:spacing w:val="10"/>
                <w:kern w:val="0"/>
                <w:sz w:val="21"/>
                <w:szCs w:val="21"/>
                <w:highlight w:val="none"/>
                <w:lang w:val="en-US" w:eastAsia="zh-CN" w:bidi="ar-SA"/>
              </w:rPr>
              <w:t xml:space="preserve">     2.合同原件备查。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2"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Arial"/>
                <w:sz w:val="21"/>
                <w:szCs w:val="21"/>
              </w:rPr>
            </w:pPr>
          </w:p>
        </w:tc>
        <w:tc>
          <w:tcPr>
            <w:tcW w:w="9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17" w:right="514" w:firstLine="13"/>
              <w:jc w:val="center"/>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团队 实力</w:t>
            </w:r>
          </w:p>
        </w:tc>
        <w:tc>
          <w:tcPr>
            <w:tcW w:w="884"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snapToGrid w:val="0"/>
                <w:color w:val="000000"/>
                <w:spacing w:val="10"/>
                <w:kern w:val="0"/>
                <w:sz w:val="21"/>
                <w:szCs w:val="21"/>
                <w:lang w:val="en-US" w:eastAsia="en-US" w:bidi="ar-SA"/>
              </w:rPr>
            </w:pPr>
          </w:p>
          <w:p>
            <w:pPr>
              <w:pStyle w:val="8"/>
              <w:keepNext w:val="0"/>
              <w:keepLines w:val="0"/>
              <w:pageBreakBefore w:val="0"/>
              <w:widowControl w:val="0"/>
              <w:kinsoku/>
              <w:wordWrap/>
              <w:overflowPunct/>
              <w:topLinePunct w:val="0"/>
              <w:autoSpaceDE/>
              <w:autoSpaceDN/>
              <w:bidi w:val="0"/>
              <w:adjustRightInd/>
              <w:snapToGrid/>
              <w:spacing w:before="65" w:line="320" w:lineRule="exact"/>
              <w:ind w:left="113"/>
              <w:jc w:val="center"/>
              <w:textAlignment w:val="auto"/>
              <w:rPr>
                <w:rFonts w:ascii="宋体" w:hAnsi="宋体" w:eastAsia="宋体" w:cs="宋体"/>
                <w:snapToGrid w:val="0"/>
                <w:color w:val="000000"/>
                <w:spacing w:val="10"/>
                <w:kern w:val="0"/>
                <w:sz w:val="21"/>
                <w:szCs w:val="21"/>
                <w:lang w:val="en-US" w:eastAsia="en-US" w:bidi="ar-SA"/>
              </w:rPr>
            </w:pPr>
            <w:r>
              <w:rPr>
                <w:rFonts w:hint="eastAsia" w:cs="宋体"/>
                <w:snapToGrid w:val="0"/>
                <w:color w:val="000000"/>
                <w:spacing w:val="10"/>
                <w:kern w:val="0"/>
                <w:sz w:val="21"/>
                <w:szCs w:val="21"/>
                <w:lang w:val="en-US" w:eastAsia="zh-CN" w:bidi="ar-SA"/>
              </w:rPr>
              <w:t>8</w:t>
            </w:r>
            <w:r>
              <w:rPr>
                <w:rFonts w:ascii="宋体" w:hAnsi="宋体" w:eastAsia="宋体" w:cs="宋体"/>
                <w:snapToGrid w:val="0"/>
                <w:color w:val="000000"/>
                <w:spacing w:val="10"/>
                <w:kern w:val="0"/>
                <w:sz w:val="21"/>
                <w:szCs w:val="21"/>
                <w:lang w:val="en-US" w:eastAsia="en-US" w:bidi="ar-SA"/>
              </w:rPr>
              <w:t>分</w:t>
            </w:r>
          </w:p>
        </w:tc>
        <w:tc>
          <w:tcPr>
            <w:tcW w:w="6689"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48" w:line="320" w:lineRule="exact"/>
              <w:ind w:left="120" w:right="108" w:firstLine="7"/>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1、项目负责人具有注册</w:t>
            </w:r>
            <w:r>
              <w:rPr>
                <w:rFonts w:hint="eastAsia" w:cs="宋体"/>
                <w:snapToGrid w:val="0"/>
                <w:color w:val="000000"/>
                <w:spacing w:val="10"/>
                <w:kern w:val="0"/>
                <w:sz w:val="21"/>
                <w:szCs w:val="21"/>
                <w:lang w:val="en-US" w:eastAsia="zh-CN" w:bidi="ar-SA"/>
              </w:rPr>
              <w:t>会计</w:t>
            </w:r>
            <w:r>
              <w:rPr>
                <w:rFonts w:ascii="宋体" w:hAnsi="宋体" w:eastAsia="宋体" w:cs="宋体"/>
                <w:snapToGrid w:val="0"/>
                <w:color w:val="000000"/>
                <w:spacing w:val="10"/>
                <w:kern w:val="0"/>
                <w:sz w:val="21"/>
                <w:szCs w:val="21"/>
                <w:lang w:val="en-US" w:eastAsia="en-US" w:bidi="ar-SA"/>
              </w:rPr>
              <w:t>师执业资质计</w:t>
            </w:r>
            <w:r>
              <w:rPr>
                <w:rFonts w:hint="eastAsia" w:cs="宋体"/>
                <w:snapToGrid w:val="0"/>
                <w:color w:val="000000"/>
                <w:spacing w:val="10"/>
                <w:kern w:val="0"/>
                <w:sz w:val="21"/>
                <w:szCs w:val="21"/>
                <w:lang w:val="en-US" w:eastAsia="zh-CN" w:bidi="ar-SA"/>
              </w:rPr>
              <w:t>2</w:t>
            </w:r>
            <w:r>
              <w:rPr>
                <w:rFonts w:ascii="宋体" w:hAnsi="宋体" w:eastAsia="宋体" w:cs="宋体"/>
                <w:snapToGrid w:val="0"/>
                <w:color w:val="000000"/>
                <w:spacing w:val="10"/>
                <w:kern w:val="0"/>
                <w:sz w:val="21"/>
                <w:szCs w:val="21"/>
                <w:lang w:val="en-US" w:eastAsia="en-US" w:bidi="ar-SA"/>
              </w:rPr>
              <w:t>分，项目负责人注册 5年以上，计2分，本项最多计</w:t>
            </w:r>
            <w:r>
              <w:rPr>
                <w:rFonts w:hint="eastAsia" w:cs="宋体"/>
                <w:snapToGrid w:val="0"/>
                <w:color w:val="000000"/>
                <w:spacing w:val="10"/>
                <w:kern w:val="0"/>
                <w:sz w:val="21"/>
                <w:szCs w:val="21"/>
                <w:lang w:val="en-US" w:eastAsia="zh-CN" w:bidi="ar-SA"/>
              </w:rPr>
              <w:t>2</w:t>
            </w:r>
            <w:r>
              <w:rPr>
                <w:rFonts w:ascii="宋体" w:hAnsi="宋体" w:eastAsia="宋体" w:cs="宋体"/>
                <w:snapToGrid w:val="0"/>
                <w:color w:val="000000"/>
                <w:spacing w:val="10"/>
                <w:kern w:val="0"/>
                <w:sz w:val="21"/>
                <w:szCs w:val="21"/>
                <w:lang w:val="en-US" w:eastAsia="en-US" w:bidi="ar-SA"/>
              </w:rPr>
              <w:t>分。</w:t>
            </w:r>
          </w:p>
          <w:p>
            <w:pPr>
              <w:pStyle w:val="8"/>
              <w:keepNext w:val="0"/>
              <w:keepLines w:val="0"/>
              <w:pageBreakBefore w:val="0"/>
              <w:widowControl w:val="0"/>
              <w:kinsoku/>
              <w:wordWrap/>
              <w:overflowPunct/>
              <w:topLinePunct w:val="0"/>
              <w:autoSpaceDE/>
              <w:autoSpaceDN/>
              <w:bidi w:val="0"/>
              <w:adjustRightInd/>
              <w:snapToGrid/>
              <w:spacing w:before="32" w:line="320" w:lineRule="exact"/>
              <w:ind w:left="114"/>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2、项目负责人具有</w:t>
            </w:r>
            <w:r>
              <w:rPr>
                <w:rFonts w:hint="eastAsia" w:cs="宋体"/>
                <w:snapToGrid w:val="0"/>
                <w:color w:val="000000"/>
                <w:spacing w:val="10"/>
                <w:kern w:val="0"/>
                <w:sz w:val="21"/>
                <w:szCs w:val="21"/>
                <w:lang w:val="en-US" w:eastAsia="zh-CN" w:bidi="ar-SA"/>
              </w:rPr>
              <w:t>会务类项目专项</w:t>
            </w:r>
            <w:r>
              <w:rPr>
                <w:rFonts w:ascii="宋体" w:hAnsi="宋体" w:eastAsia="宋体" w:cs="宋体"/>
                <w:snapToGrid w:val="0"/>
                <w:color w:val="000000"/>
                <w:spacing w:val="10"/>
                <w:kern w:val="0"/>
                <w:sz w:val="21"/>
                <w:szCs w:val="21"/>
                <w:lang w:val="en-US" w:eastAsia="en-US" w:bidi="ar-SA"/>
              </w:rPr>
              <w:t>审计或</w:t>
            </w:r>
            <w:r>
              <w:rPr>
                <w:rFonts w:hint="eastAsia" w:cs="宋体"/>
                <w:snapToGrid w:val="0"/>
                <w:color w:val="000000"/>
                <w:spacing w:val="10"/>
                <w:kern w:val="0"/>
                <w:sz w:val="21"/>
                <w:szCs w:val="21"/>
                <w:lang w:val="en-US" w:eastAsia="zh-CN" w:bidi="ar-SA"/>
              </w:rPr>
              <w:t>决算审计</w:t>
            </w:r>
            <w:r>
              <w:rPr>
                <w:rFonts w:ascii="宋体" w:hAnsi="宋体" w:eastAsia="宋体" w:cs="宋体"/>
                <w:snapToGrid w:val="0"/>
                <w:color w:val="000000"/>
                <w:spacing w:val="10"/>
                <w:kern w:val="0"/>
                <w:sz w:val="21"/>
                <w:szCs w:val="21"/>
                <w:lang w:val="en-US" w:eastAsia="en-US" w:bidi="ar-SA"/>
              </w:rPr>
              <w:t>项目</w:t>
            </w:r>
            <w:r>
              <w:rPr>
                <w:rFonts w:hint="eastAsia" w:cs="宋体"/>
                <w:snapToGrid w:val="0"/>
                <w:color w:val="000000"/>
                <w:spacing w:val="10"/>
                <w:kern w:val="0"/>
                <w:sz w:val="21"/>
                <w:szCs w:val="21"/>
                <w:lang w:val="en-US" w:eastAsia="zh-CN" w:bidi="ar-SA"/>
              </w:rPr>
              <w:t>或验收审计</w:t>
            </w:r>
            <w:r>
              <w:rPr>
                <w:rFonts w:ascii="宋体" w:hAnsi="宋体" w:eastAsia="宋体" w:cs="宋体"/>
                <w:snapToGrid w:val="0"/>
                <w:color w:val="000000"/>
                <w:spacing w:val="10"/>
                <w:kern w:val="0"/>
                <w:sz w:val="21"/>
                <w:szCs w:val="21"/>
                <w:lang w:val="en-US" w:eastAsia="en-US" w:bidi="ar-SA"/>
              </w:rPr>
              <w:t>业绩，每提供1个计2分，最多计</w:t>
            </w:r>
            <w:r>
              <w:rPr>
                <w:rFonts w:hint="eastAsia" w:cs="宋体"/>
                <w:snapToGrid w:val="0"/>
                <w:color w:val="000000"/>
                <w:spacing w:val="10"/>
                <w:kern w:val="0"/>
                <w:sz w:val="21"/>
                <w:szCs w:val="21"/>
                <w:lang w:val="en-US" w:eastAsia="zh-CN" w:bidi="ar-SA"/>
              </w:rPr>
              <w:t>6</w:t>
            </w:r>
            <w:r>
              <w:rPr>
                <w:rFonts w:ascii="宋体" w:hAnsi="宋体" w:eastAsia="宋体" w:cs="宋体"/>
                <w:snapToGrid w:val="0"/>
                <w:color w:val="000000"/>
                <w:spacing w:val="10"/>
                <w:kern w:val="0"/>
                <w:sz w:val="21"/>
                <w:szCs w:val="21"/>
                <w:lang w:val="en-US" w:eastAsia="en-US" w:bidi="ar-SA"/>
              </w:rPr>
              <w:t>分。</w:t>
            </w:r>
          </w:p>
          <w:p>
            <w:pPr>
              <w:pStyle w:val="8"/>
              <w:keepNext w:val="0"/>
              <w:keepLines w:val="0"/>
              <w:pageBreakBefore w:val="0"/>
              <w:widowControl w:val="0"/>
              <w:kinsoku/>
              <w:wordWrap/>
              <w:overflowPunct/>
              <w:topLinePunct w:val="0"/>
              <w:autoSpaceDE/>
              <w:autoSpaceDN/>
              <w:bidi w:val="0"/>
              <w:adjustRightInd/>
              <w:snapToGrid/>
              <w:spacing w:before="32" w:line="320" w:lineRule="exact"/>
              <w:ind w:left="112" w:right="108" w:firstLine="4"/>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注：①提供相关人员执业资格证复印件和在本单位的社保证明材料并加盖供应商</w:t>
            </w:r>
            <w:r>
              <w:rPr>
                <w:rFonts w:hint="eastAsia" w:cs="宋体"/>
                <w:snapToGrid w:val="0"/>
                <w:color w:val="000000"/>
                <w:spacing w:val="10"/>
                <w:kern w:val="0"/>
                <w:sz w:val="21"/>
                <w:szCs w:val="21"/>
                <w:lang w:val="en-US" w:eastAsia="zh-CN" w:bidi="ar-SA"/>
              </w:rPr>
              <w:t>公章</w:t>
            </w:r>
            <w:r>
              <w:rPr>
                <w:rFonts w:ascii="宋体" w:hAnsi="宋体" w:eastAsia="宋体" w:cs="宋体"/>
                <w:snapToGrid w:val="0"/>
                <w:color w:val="000000"/>
                <w:spacing w:val="10"/>
                <w:kern w:val="0"/>
                <w:sz w:val="21"/>
                <w:szCs w:val="21"/>
                <w:lang w:val="en-US" w:eastAsia="en-US" w:bidi="ar-SA"/>
              </w:rPr>
              <w:t>，否则不计分；②业绩须提供合同复印件或成果报告关键页复印件并加盖供应商公章， 否则不计分。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22" w:type="dxa"/>
            <w:noWrap w:val="0"/>
            <w:vAlign w:val="top"/>
          </w:tcPr>
          <w:p>
            <w:pPr>
              <w:pStyle w:val="8"/>
              <w:keepNext w:val="0"/>
              <w:keepLines w:val="0"/>
              <w:pageBreakBefore w:val="0"/>
              <w:widowControl w:val="0"/>
              <w:kinsoku/>
              <w:wordWrap/>
              <w:overflowPunct/>
              <w:topLinePunct w:val="0"/>
              <w:autoSpaceDE/>
              <w:autoSpaceDN/>
              <w:bidi w:val="0"/>
              <w:adjustRightInd/>
              <w:snapToGrid/>
              <w:spacing w:before="136" w:line="320" w:lineRule="exact"/>
              <w:ind w:left="115"/>
              <w:textAlignment w:val="auto"/>
              <w:rPr>
                <w:sz w:val="21"/>
                <w:szCs w:val="21"/>
              </w:rPr>
            </w:pPr>
            <w:r>
              <w:rPr>
                <w:spacing w:val="4"/>
                <w:sz w:val="21"/>
                <w:szCs w:val="21"/>
              </w:rPr>
              <w:t>合计</w:t>
            </w:r>
          </w:p>
        </w:tc>
        <w:tc>
          <w:tcPr>
            <w:tcW w:w="8557" w:type="dxa"/>
            <w:gridSpan w:val="3"/>
            <w:noWrap w:val="0"/>
            <w:vAlign w:val="top"/>
          </w:tcPr>
          <w:p>
            <w:pPr>
              <w:pStyle w:val="8"/>
              <w:keepNext w:val="0"/>
              <w:keepLines w:val="0"/>
              <w:pageBreakBefore w:val="0"/>
              <w:widowControl w:val="0"/>
              <w:kinsoku/>
              <w:wordWrap/>
              <w:overflowPunct/>
              <w:topLinePunct w:val="0"/>
              <w:autoSpaceDE/>
              <w:autoSpaceDN/>
              <w:bidi w:val="0"/>
              <w:adjustRightInd/>
              <w:snapToGrid/>
              <w:spacing w:before="44" w:line="320" w:lineRule="exact"/>
              <w:ind w:left="115" w:right="127" w:hanging="3"/>
              <w:jc w:val="both"/>
              <w:textAlignment w:val="auto"/>
              <w:rPr>
                <w:rFonts w:ascii="宋体" w:hAnsi="宋体" w:eastAsia="宋体" w:cs="宋体"/>
                <w:snapToGrid w:val="0"/>
                <w:color w:val="000000"/>
                <w:spacing w:val="10"/>
                <w:kern w:val="0"/>
                <w:sz w:val="21"/>
                <w:szCs w:val="21"/>
                <w:lang w:val="en-US" w:eastAsia="en-US" w:bidi="ar-SA"/>
              </w:rPr>
            </w:pPr>
            <w:r>
              <w:rPr>
                <w:rFonts w:ascii="宋体" w:hAnsi="宋体" w:eastAsia="宋体" w:cs="宋体"/>
                <w:snapToGrid w:val="0"/>
                <w:color w:val="000000"/>
                <w:spacing w:val="10"/>
                <w:kern w:val="0"/>
                <w:sz w:val="21"/>
                <w:szCs w:val="21"/>
                <w:lang w:val="en-US" w:eastAsia="en-US" w:bidi="ar-SA"/>
              </w:rPr>
              <w:t>100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479" w:type="dxa"/>
            <w:gridSpan w:val="4"/>
            <w:noWrap w:val="0"/>
            <w:vAlign w:val="top"/>
          </w:tcPr>
          <w:p>
            <w:pPr>
              <w:pStyle w:val="8"/>
              <w:keepNext w:val="0"/>
              <w:keepLines w:val="0"/>
              <w:pageBreakBefore w:val="0"/>
              <w:widowControl w:val="0"/>
              <w:kinsoku/>
              <w:wordWrap/>
              <w:overflowPunct/>
              <w:topLinePunct w:val="0"/>
              <w:autoSpaceDE/>
              <w:autoSpaceDN/>
              <w:bidi w:val="0"/>
              <w:adjustRightInd/>
              <w:snapToGrid/>
              <w:spacing w:before="26" w:line="320" w:lineRule="exact"/>
              <w:ind w:left="115"/>
              <w:textAlignment w:val="auto"/>
              <w:rPr>
                <w:b w:val="0"/>
                <w:bCs w:val="0"/>
                <w:sz w:val="21"/>
                <w:szCs w:val="21"/>
              </w:rPr>
            </w:pPr>
            <w:r>
              <w:rPr>
                <w:b w:val="0"/>
                <w:bCs w:val="0"/>
                <w:spacing w:val="6"/>
                <w:sz w:val="21"/>
                <w:szCs w:val="21"/>
              </w:rPr>
              <w:t>其他说明：</w:t>
            </w:r>
          </w:p>
          <w:p>
            <w:pPr>
              <w:pStyle w:val="8"/>
              <w:keepNext w:val="0"/>
              <w:keepLines w:val="0"/>
              <w:pageBreakBefore w:val="0"/>
              <w:widowControl w:val="0"/>
              <w:kinsoku/>
              <w:wordWrap/>
              <w:overflowPunct/>
              <w:topLinePunct w:val="0"/>
              <w:autoSpaceDE/>
              <w:autoSpaceDN/>
              <w:bidi w:val="0"/>
              <w:adjustRightInd/>
              <w:snapToGrid/>
              <w:spacing w:before="5" w:line="320" w:lineRule="exact"/>
              <w:ind w:left="129"/>
              <w:textAlignment w:val="auto"/>
              <w:rPr>
                <w:b w:val="0"/>
                <w:bCs w:val="0"/>
                <w:sz w:val="21"/>
                <w:szCs w:val="21"/>
              </w:rPr>
            </w:pPr>
            <w:r>
              <w:rPr>
                <w:b w:val="0"/>
                <w:bCs w:val="0"/>
                <w:spacing w:val="9"/>
                <w:sz w:val="21"/>
                <w:szCs w:val="21"/>
              </w:rPr>
              <w:t>1、供应商的综合得分为：所有评标委员会成员对</w:t>
            </w:r>
            <w:r>
              <w:rPr>
                <w:b w:val="0"/>
                <w:bCs w:val="0"/>
                <w:spacing w:val="8"/>
                <w:sz w:val="21"/>
                <w:szCs w:val="21"/>
              </w:rPr>
              <w:t>其评标的综合得分。</w:t>
            </w:r>
          </w:p>
          <w:p>
            <w:pPr>
              <w:pStyle w:val="8"/>
              <w:keepNext w:val="0"/>
              <w:keepLines w:val="0"/>
              <w:pageBreakBefore w:val="0"/>
              <w:widowControl w:val="0"/>
              <w:kinsoku/>
              <w:wordWrap/>
              <w:overflowPunct/>
              <w:topLinePunct w:val="0"/>
              <w:autoSpaceDE/>
              <w:autoSpaceDN/>
              <w:bidi w:val="0"/>
              <w:adjustRightInd/>
              <w:snapToGrid/>
              <w:spacing w:before="6" w:line="320" w:lineRule="exact"/>
              <w:ind w:left="116"/>
              <w:textAlignment w:val="auto"/>
              <w:rPr>
                <w:b w:val="0"/>
                <w:bCs w:val="0"/>
                <w:sz w:val="21"/>
                <w:szCs w:val="21"/>
              </w:rPr>
            </w:pPr>
            <w:r>
              <w:rPr>
                <w:b w:val="0"/>
                <w:bCs w:val="0"/>
                <w:spacing w:val="8"/>
                <w:sz w:val="21"/>
                <w:szCs w:val="21"/>
              </w:rPr>
              <w:t>2、计算过程中，算术平均值保留</w:t>
            </w:r>
            <w:r>
              <w:rPr>
                <w:b w:val="0"/>
                <w:bCs w:val="0"/>
                <w:spacing w:val="-32"/>
                <w:sz w:val="21"/>
                <w:szCs w:val="21"/>
              </w:rPr>
              <w:t xml:space="preserve"> </w:t>
            </w:r>
            <w:r>
              <w:rPr>
                <w:b w:val="0"/>
                <w:bCs w:val="0"/>
                <w:spacing w:val="8"/>
                <w:sz w:val="21"/>
                <w:szCs w:val="21"/>
              </w:rPr>
              <w:t>2</w:t>
            </w:r>
            <w:r>
              <w:rPr>
                <w:b w:val="0"/>
                <w:bCs w:val="0"/>
                <w:spacing w:val="-38"/>
                <w:sz w:val="21"/>
                <w:szCs w:val="21"/>
              </w:rPr>
              <w:t xml:space="preserve"> </w:t>
            </w:r>
            <w:r>
              <w:rPr>
                <w:b w:val="0"/>
                <w:bCs w:val="0"/>
                <w:spacing w:val="8"/>
                <w:sz w:val="21"/>
                <w:szCs w:val="21"/>
              </w:rPr>
              <w:t>位小数（百分比亦取</w:t>
            </w:r>
            <w:r>
              <w:rPr>
                <w:b w:val="0"/>
                <w:bCs w:val="0"/>
                <w:spacing w:val="-34"/>
                <w:sz w:val="21"/>
                <w:szCs w:val="21"/>
              </w:rPr>
              <w:t xml:space="preserve"> </w:t>
            </w:r>
            <w:r>
              <w:rPr>
                <w:b w:val="0"/>
                <w:bCs w:val="0"/>
                <w:spacing w:val="8"/>
                <w:sz w:val="21"/>
                <w:szCs w:val="21"/>
              </w:rPr>
              <w:t>2</w:t>
            </w:r>
            <w:r>
              <w:rPr>
                <w:b w:val="0"/>
                <w:bCs w:val="0"/>
                <w:spacing w:val="-38"/>
                <w:sz w:val="21"/>
                <w:szCs w:val="21"/>
              </w:rPr>
              <w:t xml:space="preserve"> </w:t>
            </w:r>
            <w:r>
              <w:rPr>
                <w:b w:val="0"/>
                <w:bCs w:val="0"/>
                <w:spacing w:val="8"/>
                <w:sz w:val="21"/>
                <w:szCs w:val="21"/>
              </w:rPr>
              <w:t>位小数</w:t>
            </w:r>
            <w:r>
              <w:rPr>
                <w:b w:val="0"/>
                <w:bCs w:val="0"/>
                <w:spacing w:val="-36"/>
                <w:sz w:val="21"/>
                <w:szCs w:val="21"/>
              </w:rPr>
              <w:t>），</w:t>
            </w:r>
            <w:r>
              <w:rPr>
                <w:b w:val="0"/>
                <w:bCs w:val="0"/>
                <w:spacing w:val="8"/>
                <w:sz w:val="21"/>
                <w:szCs w:val="21"/>
              </w:rPr>
              <w:t>第三位小数</w:t>
            </w:r>
            <w:r>
              <w:rPr>
                <w:b w:val="0"/>
                <w:bCs w:val="0"/>
                <w:spacing w:val="7"/>
                <w:sz w:val="21"/>
                <w:szCs w:val="21"/>
              </w:rPr>
              <w:t>四舍五入。</w:t>
            </w:r>
          </w:p>
          <w:p>
            <w:pPr>
              <w:pStyle w:val="8"/>
              <w:keepNext w:val="0"/>
              <w:keepLines w:val="0"/>
              <w:pageBreakBefore w:val="0"/>
              <w:widowControl w:val="0"/>
              <w:kinsoku/>
              <w:wordWrap/>
              <w:overflowPunct/>
              <w:topLinePunct w:val="0"/>
              <w:autoSpaceDE/>
              <w:autoSpaceDN/>
              <w:bidi w:val="0"/>
              <w:adjustRightInd/>
              <w:snapToGrid/>
              <w:spacing w:before="5" w:line="320" w:lineRule="exact"/>
              <w:ind w:left="114" w:right="167" w:firstLine="3"/>
              <w:textAlignment w:val="auto"/>
              <w:rPr>
                <w:b w:val="0"/>
                <w:bCs w:val="0"/>
                <w:sz w:val="21"/>
                <w:szCs w:val="21"/>
              </w:rPr>
            </w:pPr>
            <w:r>
              <w:rPr>
                <w:b w:val="0"/>
                <w:bCs w:val="0"/>
                <w:spacing w:val="10"/>
                <w:sz w:val="21"/>
                <w:szCs w:val="21"/>
              </w:rPr>
              <w:t>3、评标结果按评审后得分由高到低顺序排列。评审得分相同的</w:t>
            </w:r>
            <w:r>
              <w:rPr>
                <w:b w:val="0"/>
                <w:bCs w:val="0"/>
                <w:spacing w:val="9"/>
                <w:sz w:val="21"/>
                <w:szCs w:val="21"/>
              </w:rPr>
              <w:t>，按照报价由低到高的顺序推荐。评审得分且报价相同的，按照技术指标优劣顺序推荐排名第一的中标候选人。</w:t>
            </w:r>
          </w:p>
          <w:p>
            <w:pPr>
              <w:pStyle w:val="8"/>
              <w:keepNext w:val="0"/>
              <w:keepLines w:val="0"/>
              <w:pageBreakBefore w:val="0"/>
              <w:widowControl w:val="0"/>
              <w:kinsoku/>
              <w:wordWrap/>
              <w:overflowPunct/>
              <w:topLinePunct w:val="0"/>
              <w:autoSpaceDE/>
              <w:autoSpaceDN/>
              <w:bidi w:val="0"/>
              <w:adjustRightInd/>
              <w:snapToGrid/>
              <w:spacing w:before="6" w:line="320" w:lineRule="exact"/>
              <w:ind w:left="113" w:right="164"/>
              <w:textAlignment w:val="auto"/>
              <w:rPr>
                <w:b w:val="0"/>
                <w:bCs w:val="0"/>
                <w:sz w:val="21"/>
                <w:szCs w:val="21"/>
              </w:rPr>
            </w:pPr>
            <w:r>
              <w:rPr>
                <w:b w:val="0"/>
                <w:bCs w:val="0"/>
                <w:spacing w:val="8"/>
                <w:sz w:val="21"/>
                <w:szCs w:val="21"/>
              </w:rPr>
              <w:t>4、凡评委评分项牵涉到的证明文件、数据、承诺，投标文件中未提供、或已提供</w:t>
            </w:r>
            <w:r>
              <w:rPr>
                <w:b w:val="0"/>
                <w:bCs w:val="0"/>
                <w:spacing w:val="7"/>
                <w:sz w:val="21"/>
                <w:szCs w:val="21"/>
              </w:rPr>
              <w:t>但是字迹模糊无法辨认、语义模糊易造成误解、前后文件内容不一致的则该评分项计</w:t>
            </w:r>
            <w:r>
              <w:rPr>
                <w:b w:val="0"/>
                <w:bCs w:val="0"/>
                <w:spacing w:val="-29"/>
                <w:sz w:val="21"/>
                <w:szCs w:val="21"/>
              </w:rPr>
              <w:t xml:space="preserve"> </w:t>
            </w:r>
            <w:r>
              <w:rPr>
                <w:b w:val="0"/>
                <w:bCs w:val="0"/>
                <w:spacing w:val="7"/>
                <w:sz w:val="21"/>
                <w:szCs w:val="21"/>
              </w:rPr>
              <w:t>0</w:t>
            </w:r>
            <w:r>
              <w:rPr>
                <w:b w:val="0"/>
                <w:bCs w:val="0"/>
                <w:spacing w:val="-33"/>
                <w:sz w:val="21"/>
                <w:szCs w:val="21"/>
              </w:rPr>
              <w:t xml:space="preserve"> </w:t>
            </w:r>
            <w:r>
              <w:rPr>
                <w:b w:val="0"/>
                <w:bCs w:val="0"/>
                <w:spacing w:val="7"/>
                <w:sz w:val="21"/>
                <w:szCs w:val="21"/>
              </w:rPr>
              <w:t>分处理。</w:t>
            </w:r>
          </w:p>
          <w:p>
            <w:pPr>
              <w:pStyle w:val="8"/>
              <w:keepNext w:val="0"/>
              <w:keepLines w:val="0"/>
              <w:pageBreakBefore w:val="0"/>
              <w:widowControl w:val="0"/>
              <w:kinsoku/>
              <w:wordWrap/>
              <w:overflowPunct/>
              <w:topLinePunct w:val="0"/>
              <w:autoSpaceDE/>
              <w:autoSpaceDN/>
              <w:bidi w:val="0"/>
              <w:adjustRightInd/>
              <w:snapToGrid/>
              <w:spacing w:before="5" w:line="320" w:lineRule="exact"/>
              <w:ind w:left="114" w:right="163" w:firstLine="3"/>
              <w:textAlignment w:val="auto"/>
              <w:rPr>
                <w:b w:val="0"/>
                <w:bCs w:val="0"/>
                <w:sz w:val="21"/>
                <w:szCs w:val="21"/>
              </w:rPr>
            </w:pPr>
            <w:r>
              <w:rPr>
                <w:b w:val="0"/>
                <w:bCs w:val="0"/>
                <w:spacing w:val="7"/>
                <w:sz w:val="21"/>
                <w:szCs w:val="21"/>
              </w:rPr>
              <w:t>5、若提交的相关证明材料无法得到核实或未在规定的时间内提交，评委会将对其所对应的评分项记</w:t>
            </w:r>
            <w:r>
              <w:rPr>
                <w:b w:val="0"/>
                <w:bCs w:val="0"/>
                <w:spacing w:val="-30"/>
                <w:sz w:val="21"/>
                <w:szCs w:val="21"/>
              </w:rPr>
              <w:t xml:space="preserve"> </w:t>
            </w:r>
            <w:r>
              <w:rPr>
                <w:b w:val="0"/>
                <w:bCs w:val="0"/>
                <w:spacing w:val="7"/>
                <w:sz w:val="21"/>
                <w:szCs w:val="21"/>
              </w:rPr>
              <w:t>0</w:t>
            </w:r>
            <w:r>
              <w:rPr>
                <w:b w:val="0"/>
                <w:bCs w:val="0"/>
                <w:spacing w:val="-34"/>
                <w:sz w:val="21"/>
                <w:szCs w:val="21"/>
              </w:rPr>
              <w:t xml:space="preserve"> </w:t>
            </w:r>
            <w:r>
              <w:rPr>
                <w:b w:val="0"/>
                <w:bCs w:val="0"/>
                <w:spacing w:val="7"/>
                <w:sz w:val="21"/>
                <w:szCs w:val="21"/>
              </w:rPr>
              <w:t>分。</w:t>
            </w:r>
            <w:r>
              <w:rPr>
                <w:b w:val="0"/>
                <w:bCs w:val="0"/>
                <w:spacing w:val="8"/>
                <w:sz w:val="21"/>
                <w:szCs w:val="21"/>
              </w:rPr>
              <w:t>相关证明资料需提供复印件加盖公章，提供虚假资料的供应商将取消投标资格。</w:t>
            </w:r>
          </w:p>
          <w:p>
            <w:pPr>
              <w:pStyle w:val="8"/>
              <w:keepNext w:val="0"/>
              <w:keepLines w:val="0"/>
              <w:pageBreakBefore w:val="0"/>
              <w:widowControl w:val="0"/>
              <w:kinsoku/>
              <w:wordWrap/>
              <w:overflowPunct/>
              <w:topLinePunct w:val="0"/>
              <w:autoSpaceDE/>
              <w:autoSpaceDN/>
              <w:bidi w:val="0"/>
              <w:adjustRightInd/>
              <w:snapToGrid/>
              <w:spacing w:before="5" w:line="320" w:lineRule="exact"/>
              <w:ind w:left="115"/>
              <w:textAlignment w:val="auto"/>
              <w:rPr>
                <w:sz w:val="21"/>
                <w:szCs w:val="21"/>
              </w:rPr>
            </w:pPr>
            <w:r>
              <w:rPr>
                <w:b w:val="0"/>
                <w:bCs w:val="0"/>
                <w:spacing w:val="7"/>
                <w:sz w:val="21"/>
                <w:szCs w:val="21"/>
              </w:rPr>
              <w:t>6、复印件包含复印件、影印件、扫描件形式。</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bCs/>
          <w:i w:val="0"/>
          <w:iCs w:val="0"/>
          <w:caps w:val="0"/>
          <w:color w:val="000000"/>
          <w:spacing w:val="0"/>
          <w:kern w:val="0"/>
          <w:sz w:val="32"/>
          <w:szCs w:val="32"/>
          <w:highlight w:val="none"/>
          <w:shd w:val="clear" w:fill="FFFFFF"/>
          <w:lang w:val="en-US" w:eastAsia="zh-CN" w:bidi="ar"/>
        </w:rPr>
        <w:t>六、响应文件递交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1.递交截止时间：2025年11月4日10时00分（北京时间）。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 xml:space="preserve">2.递交地点：湖南省长沙市五一大道98号1号楼310室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3.逾期送达或未送达指定地点的响应文件，采购人不予受理。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bCs/>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bCs/>
          <w:i w:val="0"/>
          <w:iCs w:val="0"/>
          <w:caps w:val="0"/>
          <w:color w:val="000000"/>
          <w:spacing w:val="0"/>
          <w:kern w:val="0"/>
          <w:sz w:val="32"/>
          <w:szCs w:val="32"/>
          <w:highlight w:val="none"/>
          <w:shd w:val="clear" w:fill="FFFFFF"/>
          <w:lang w:val="en-US" w:eastAsia="zh-CN" w:bidi="ar"/>
        </w:rPr>
        <w:t>七、联系方式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采购人：湖南省商务厅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地 址：长沙市芙蓉区五一大道98号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联系人：马女士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default" w:ascii="宋体" w:hAnsi="宋体" w:eastAsia="宋体" w:cs="宋体"/>
          <w:b w:val="0"/>
          <w:bCs w:val="0"/>
          <w:i w:val="0"/>
          <w:iCs w:val="0"/>
          <w:caps w:val="0"/>
          <w:color w:val="000000"/>
          <w:spacing w:val="0"/>
          <w:kern w:val="0"/>
          <w:sz w:val="32"/>
          <w:szCs w:val="32"/>
          <w:highlight w:val="yellow"/>
          <w:shd w:val="clear" w:fill="FFFFFF"/>
          <w:lang w:val="en-US" w:eastAsia="zh-CN" w:bidi="ar"/>
        </w:rPr>
      </w:pPr>
      <w:r>
        <w:rPr>
          <w:rFonts w:hint="eastAsia" w:ascii="宋体" w:hAnsi="宋体" w:eastAsia="宋体" w:cs="宋体"/>
          <w:b w:val="0"/>
          <w:bCs w:val="0"/>
          <w:i w:val="0"/>
          <w:iCs w:val="0"/>
          <w:caps w:val="0"/>
          <w:color w:val="000000"/>
          <w:spacing w:val="0"/>
          <w:kern w:val="0"/>
          <w:sz w:val="32"/>
          <w:szCs w:val="32"/>
          <w:highlight w:val="none"/>
          <w:shd w:val="clear" w:fill="FFFFFF"/>
          <w:lang w:val="en-US" w:eastAsia="zh-CN" w:bidi="ar"/>
        </w:rPr>
        <w:t>电 话：0731-85281284</w:t>
      </w:r>
    </w:p>
    <w:p/>
    <w:sectPr>
      <w:footerReference r:id="rId3" w:type="default"/>
      <w:pgSz w:w="11906" w:h="16838"/>
      <w:pgMar w:top="1440" w:right="1701" w:bottom="1440" w:left="1701"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22926"/>
    <w:multiLevelType w:val="singleLevel"/>
    <w:tmpl w:val="860229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D3237"/>
    <w:rsid w:val="0002561E"/>
    <w:rsid w:val="0D26294C"/>
    <w:rsid w:val="12E81295"/>
    <w:rsid w:val="15330E5C"/>
    <w:rsid w:val="160F4041"/>
    <w:rsid w:val="1D6D633C"/>
    <w:rsid w:val="21637056"/>
    <w:rsid w:val="277C7608"/>
    <w:rsid w:val="2ADC41F2"/>
    <w:rsid w:val="2C940BB2"/>
    <w:rsid w:val="2E103922"/>
    <w:rsid w:val="2E36630F"/>
    <w:rsid w:val="2F7D6E95"/>
    <w:rsid w:val="36FDAFEF"/>
    <w:rsid w:val="3A1DF0C7"/>
    <w:rsid w:val="42775F1B"/>
    <w:rsid w:val="43DFB866"/>
    <w:rsid w:val="45821862"/>
    <w:rsid w:val="500A0202"/>
    <w:rsid w:val="5092E75B"/>
    <w:rsid w:val="54F241EB"/>
    <w:rsid w:val="57CD3237"/>
    <w:rsid w:val="5CC832DA"/>
    <w:rsid w:val="5DB9294E"/>
    <w:rsid w:val="5EA26A97"/>
    <w:rsid w:val="6057747C"/>
    <w:rsid w:val="685A0E40"/>
    <w:rsid w:val="69FF086E"/>
    <w:rsid w:val="6AD30FEC"/>
    <w:rsid w:val="6FBBA031"/>
    <w:rsid w:val="6FD79E87"/>
    <w:rsid w:val="77ED4E75"/>
    <w:rsid w:val="7ADF287D"/>
    <w:rsid w:val="7DFFB25F"/>
    <w:rsid w:val="7EBF16E3"/>
    <w:rsid w:val="7EBF8C16"/>
    <w:rsid w:val="BD7F1838"/>
    <w:rsid w:val="D5EFF26D"/>
    <w:rsid w:val="ED57CD54"/>
    <w:rsid w:val="F9FB6224"/>
    <w:rsid w:val="FFC785EE"/>
    <w:rsid w:val="FFFB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Normal_8"/>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2239</Words>
  <Characters>2291</Characters>
  <Lines>0</Lines>
  <Paragraphs>0</Paragraphs>
  <TotalTime>3</TotalTime>
  <ScaleCrop>false</ScaleCrop>
  <LinksUpToDate>false</LinksUpToDate>
  <CharactersWithSpaces>2353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2025-10-22T01:55:00Z</dcterms:created>
  <dc:creator>豆豆妈咪爱豆豆</dc:creator>
  <cp:lastModifiedBy>xjkp</cp:lastModifiedBy>
  <dcterms:modified xsi:type="dcterms:W3CDTF">2025-10-31T16:21:12Z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32A16418D5AF4224BB5EC99260585B4E_13</vt:lpwstr>
  </property>
  <property fmtid="{D5CDD505-2E9C-101B-9397-08002B2CF9AE}" pid="4" name="KSOTemplateDocerSaveRecord">
    <vt:lpwstr>eyJoZGlkIjoiYjA4OTYwMjAyZGQ2ZjZlNmRmNGJhOTZkODAyYWNlN2QiLCJ1c2VySWQiOiI2NTAxNDU0NTMifQ==</vt:lpwstr>
  </property>
</Properties>
</file>