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7C686">
      <w:pPr>
        <w:keepNext w:val="0"/>
        <w:keepLines w:val="0"/>
        <w:pageBreakBefore w:val="0"/>
        <w:kinsoku/>
        <w:wordWrap/>
        <w:overflowPunct/>
        <w:topLinePunct w:val="0"/>
        <w:autoSpaceDE/>
        <w:autoSpaceDN/>
        <w:bidi w:val="0"/>
        <w:spacing w:line="579"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20</w:t>
      </w:r>
      <w:r>
        <w:rPr>
          <w:rFonts w:hint="eastAsia"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lang w:eastAsia="zh-CN"/>
        </w:rPr>
        <w:t>年</w:t>
      </w:r>
      <w:r>
        <w:rPr>
          <w:rFonts w:hint="eastAsia" w:ascii="Times New Roman" w:hAnsi="Times New Roman" w:eastAsia="方正小标宋简体" w:cs="Times New Roman"/>
          <w:color w:val="auto"/>
          <w:sz w:val="44"/>
          <w:szCs w:val="44"/>
          <w:lang w:val="en-US" w:eastAsia="zh-CN"/>
        </w:rPr>
        <w:t>湖南</w:t>
      </w:r>
      <w:r>
        <w:rPr>
          <w:rFonts w:hint="default" w:ascii="Times New Roman" w:hAnsi="Times New Roman" w:eastAsia="方正小标宋简体" w:cs="Times New Roman"/>
          <w:color w:val="auto"/>
          <w:sz w:val="44"/>
          <w:szCs w:val="44"/>
          <w:lang w:eastAsia="zh-CN"/>
        </w:rPr>
        <w:t>省商务厅</w:t>
      </w:r>
      <w:r>
        <w:rPr>
          <w:rFonts w:hint="eastAsia" w:eastAsia="方正小标宋简体" w:cs="Times New Roman"/>
          <w:color w:val="auto"/>
          <w:sz w:val="44"/>
          <w:szCs w:val="44"/>
          <w:lang w:eastAsia="zh-CN"/>
        </w:rPr>
        <w:t>出访</w:t>
      </w:r>
      <w:r>
        <w:rPr>
          <w:rFonts w:hint="eastAsia" w:eastAsia="方正小标宋简体" w:cs="Times New Roman"/>
          <w:color w:val="auto"/>
          <w:sz w:val="43"/>
          <w:szCs w:val="43"/>
          <w:lang w:val="en-US" w:eastAsia="zh-CN"/>
        </w:rPr>
        <w:t>英国、瑞士</w:t>
      </w:r>
      <w:r>
        <w:rPr>
          <w:rFonts w:hint="default" w:ascii="Times New Roman" w:hAnsi="Times New Roman" w:eastAsia="方正小标宋简体" w:cs="Times New Roman"/>
          <w:color w:val="auto"/>
          <w:sz w:val="44"/>
          <w:szCs w:val="44"/>
          <w:lang w:eastAsia="zh-CN"/>
        </w:rPr>
        <w:t>委托服务项目</w:t>
      </w:r>
      <w:r>
        <w:rPr>
          <w:rFonts w:hint="eastAsia" w:eastAsia="方正小标宋简体" w:cs="Times New Roman"/>
          <w:color w:val="auto"/>
          <w:sz w:val="44"/>
          <w:szCs w:val="44"/>
          <w:lang w:eastAsia="zh-CN"/>
        </w:rPr>
        <w:t>竞争性</w:t>
      </w:r>
      <w:r>
        <w:rPr>
          <w:rFonts w:hint="default" w:ascii="Times New Roman" w:hAnsi="Times New Roman" w:eastAsia="方正小标宋简体" w:cs="Times New Roman"/>
          <w:color w:val="auto"/>
          <w:sz w:val="44"/>
          <w:szCs w:val="44"/>
          <w:lang w:eastAsia="zh-CN"/>
        </w:rPr>
        <w:t>磋商</w:t>
      </w:r>
      <w:r>
        <w:rPr>
          <w:rFonts w:hint="eastAsia" w:eastAsia="方正小标宋简体" w:cs="Times New Roman"/>
          <w:color w:val="auto"/>
          <w:sz w:val="44"/>
          <w:szCs w:val="44"/>
          <w:lang w:eastAsia="zh-CN"/>
        </w:rPr>
        <w:t>文件</w:t>
      </w:r>
    </w:p>
    <w:p w14:paraId="7F00462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color w:val="auto"/>
          <w:sz w:val="44"/>
          <w:szCs w:val="44"/>
          <w:lang w:val="en-US" w:eastAsia="zh-CN"/>
        </w:rPr>
      </w:pPr>
    </w:p>
    <w:p w14:paraId="437CF4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14:paraId="1830880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湖南</w:t>
      </w:r>
      <w:r>
        <w:rPr>
          <w:rFonts w:hint="default" w:ascii="Times New Roman" w:hAnsi="Times New Roman" w:eastAsia="仿宋_GB2312" w:cs="Times New Roman"/>
          <w:b w:val="0"/>
          <w:bCs/>
          <w:color w:val="auto"/>
          <w:sz w:val="32"/>
          <w:szCs w:val="32"/>
          <w:lang w:val="en-US" w:eastAsia="zh-CN"/>
        </w:rPr>
        <w:t>省商务厅赴</w:t>
      </w:r>
      <w:r>
        <w:rPr>
          <w:rFonts w:hint="eastAsia" w:eastAsia="仿宋_GB2312" w:cs="Times New Roman"/>
          <w:b w:val="0"/>
          <w:bCs/>
          <w:color w:val="auto"/>
          <w:sz w:val="32"/>
          <w:szCs w:val="32"/>
          <w:lang w:val="en-US" w:eastAsia="zh-CN"/>
        </w:rPr>
        <w:t>英国、瑞士</w:t>
      </w:r>
      <w:r>
        <w:rPr>
          <w:rFonts w:hint="default" w:ascii="Times New Roman" w:hAnsi="Times New Roman" w:eastAsia="仿宋_GB2312" w:cs="Times New Roman"/>
          <w:b w:val="0"/>
          <w:bCs/>
          <w:color w:val="auto"/>
          <w:sz w:val="32"/>
          <w:szCs w:val="32"/>
          <w:lang w:val="en-US" w:eastAsia="zh-CN"/>
        </w:rPr>
        <w:t>出访委托服务项目</w:t>
      </w:r>
      <w:r>
        <w:rPr>
          <w:rFonts w:hint="eastAsia" w:ascii="Times New Roman" w:hAnsi="Times New Roman" w:eastAsia="仿宋_GB2312" w:cs="Times New Roman"/>
          <w:b w:val="0"/>
          <w:bCs/>
          <w:color w:val="auto"/>
          <w:sz w:val="32"/>
          <w:szCs w:val="32"/>
          <w:lang w:val="en-US" w:eastAsia="zh-CN"/>
        </w:rPr>
        <w:t>。</w:t>
      </w:r>
    </w:p>
    <w:p w14:paraId="6340BCA7">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eastAsia" w:eastAsia="仿宋_GB2312" w:cs="Times New Roman"/>
          <w:color w:val="auto"/>
          <w:sz w:val="32"/>
          <w:szCs w:val="32"/>
          <w:lang w:val="en-US" w:eastAsia="zh"/>
        </w:rPr>
        <w:t>15.37806</w:t>
      </w:r>
      <w:r>
        <w:rPr>
          <w:rFonts w:hint="default" w:ascii="Times New Roman" w:hAnsi="Times New Roman" w:eastAsia="仿宋_GB2312" w:cs="Times New Roman"/>
          <w:color w:val="auto"/>
          <w:sz w:val="32"/>
          <w:szCs w:val="32"/>
          <w:lang w:val="en-US" w:eastAsia="zh-CN"/>
        </w:rPr>
        <w:t>万元，主要为我厅出访</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人的境外住宿费、伙食费、公杂费的统筹使用，境外地接服务费、境外城市间交通费、境外公务活动翻译服务费，出访手续代办服务费、</w:t>
      </w:r>
      <w:r>
        <w:rPr>
          <w:rFonts w:hint="eastAsia" w:ascii="Times New Roman" w:hAnsi="Times New Roman" w:eastAsia="仿宋_GB2312" w:cs="Times New Roman"/>
          <w:color w:val="auto"/>
          <w:sz w:val="32"/>
          <w:szCs w:val="32"/>
          <w:lang w:val="en-US" w:eastAsia="zh-CN"/>
        </w:rPr>
        <w:t>签证</w:t>
      </w:r>
      <w:r>
        <w:rPr>
          <w:rFonts w:hint="eastAsia" w:eastAsia="仿宋_GB2312" w:cs="Times New Roman"/>
          <w:color w:val="auto"/>
          <w:sz w:val="32"/>
          <w:szCs w:val="32"/>
          <w:lang w:val="en-US" w:eastAsia="zh-CN"/>
        </w:rPr>
        <w:t>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境外人身财产保险费等有关费用。</w:t>
      </w:r>
      <w:r>
        <w:rPr>
          <w:rFonts w:hint="eastAsia" w:eastAsia="仿宋_GB2312" w:cs="Times New Roman"/>
          <w:color w:val="auto"/>
          <w:sz w:val="32"/>
          <w:szCs w:val="32"/>
          <w:lang w:val="en-US" w:eastAsia="zh-CN"/>
        </w:rPr>
        <w:t>英镑按照9.50计算、</w:t>
      </w:r>
      <w:r>
        <w:rPr>
          <w:rFonts w:hint="default" w:ascii="Times New Roman" w:hAnsi="Times New Roman" w:eastAsia="仿宋_GB2312" w:cs="Times New Roman"/>
          <w:color w:val="auto"/>
          <w:sz w:val="32"/>
          <w:szCs w:val="32"/>
          <w:lang w:val="en-US" w:eastAsia="zh-CN"/>
        </w:rPr>
        <w:t>美元汇率按</w:t>
      </w:r>
      <w:r>
        <w:rPr>
          <w:rFonts w:hint="eastAsia" w:eastAsia="仿宋_GB2312" w:cs="Times New Roman"/>
          <w:color w:val="auto"/>
          <w:sz w:val="32"/>
          <w:szCs w:val="32"/>
          <w:lang w:val="en-US" w:eastAsia="zh-CN"/>
        </w:rPr>
        <w:t>6.97</w:t>
      </w:r>
      <w:r>
        <w:rPr>
          <w:rFonts w:hint="default" w:ascii="Times New Roman" w:hAnsi="Times New Roman" w:eastAsia="仿宋_GB2312" w:cs="Times New Roman"/>
          <w:color w:val="auto"/>
          <w:sz w:val="32"/>
          <w:szCs w:val="32"/>
          <w:lang w:val="en-US" w:eastAsia="zh-CN"/>
        </w:rPr>
        <w:t>计算，以实际兑换汇率为准。</w:t>
      </w:r>
    </w:p>
    <w:p w14:paraId="08CCD72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eastAsia" w:eastAsia="仿宋_GB2312" w:cs="Times New Roman"/>
          <w:color w:val="auto"/>
          <w:sz w:val="32"/>
          <w:szCs w:val="32"/>
          <w:lang w:val="en-US" w:eastAsia="zh"/>
        </w:rPr>
        <w:t>15.37806</w:t>
      </w:r>
      <w:r>
        <w:rPr>
          <w:rFonts w:hint="default" w:ascii="Times New Roman" w:hAnsi="Times New Roman" w:eastAsia="仿宋_GB2312" w:cs="Times New Roman"/>
          <w:color w:val="auto"/>
          <w:sz w:val="32"/>
          <w:szCs w:val="32"/>
          <w:lang w:val="en-US" w:eastAsia="zh-CN"/>
        </w:rPr>
        <w:t>万元（投标报价不能超过最高限价，否则视为无效投标）</w:t>
      </w:r>
      <w:r>
        <w:rPr>
          <w:rFonts w:hint="eastAsia" w:eastAsia="仿宋_GB2312" w:cs="Times New Roman"/>
          <w:color w:val="auto"/>
          <w:sz w:val="32"/>
          <w:szCs w:val="32"/>
          <w:lang w:val="en-US" w:eastAsia="zh-CN"/>
        </w:rPr>
        <w:t>。</w:t>
      </w:r>
    </w:p>
    <w:p w14:paraId="11EAC4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default" w:ascii="Times New Roman" w:hAnsi="Times New Roman" w:eastAsia="仿宋_GB2312" w:cs="Times New Roman"/>
          <w:color w:val="auto"/>
          <w:sz w:val="32"/>
          <w:szCs w:val="32"/>
          <w:lang w:val="en-US" w:eastAsia="zh-CN"/>
        </w:rPr>
        <w:t>竞争性磋商</w:t>
      </w:r>
      <w:r>
        <w:rPr>
          <w:rFonts w:hint="eastAsia" w:eastAsia="仿宋_GB2312" w:cs="Times New Roman"/>
          <w:color w:val="auto"/>
          <w:sz w:val="32"/>
          <w:szCs w:val="32"/>
          <w:lang w:val="en-US" w:eastAsia="zh-CN"/>
        </w:rPr>
        <w:t>。</w:t>
      </w:r>
    </w:p>
    <w:p w14:paraId="38698E7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default" w:ascii="Times New Roman" w:hAnsi="Times New Roman" w:eastAsia="仿宋_GB2312" w:cs="Times New Roman"/>
          <w:color w:val="auto"/>
          <w:sz w:val="32"/>
          <w:szCs w:val="32"/>
          <w:lang w:val="en-US" w:eastAsia="zh-CN"/>
        </w:rPr>
        <w:t>综合评分（评分细则见附件）</w:t>
      </w:r>
      <w:r>
        <w:rPr>
          <w:rFonts w:hint="eastAsia" w:eastAsia="仿宋_GB2312" w:cs="Times New Roman"/>
          <w:color w:val="auto"/>
          <w:sz w:val="32"/>
          <w:szCs w:val="32"/>
          <w:lang w:val="en-US" w:eastAsia="zh-CN"/>
        </w:rPr>
        <w:t>。</w:t>
      </w:r>
    </w:p>
    <w:p w14:paraId="311A1DE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default" w:ascii="Times New Roman" w:hAnsi="Times New Roman" w:eastAsia="仿宋_GB2312" w:cs="Times New Roman"/>
          <w:color w:val="auto"/>
          <w:sz w:val="32"/>
          <w:szCs w:val="32"/>
          <w:lang w:val="en-US" w:eastAsia="zh-CN"/>
        </w:rPr>
        <w:t>双方签订合同日起至测评服务验收合格后结束（预计2个月）</w:t>
      </w:r>
      <w:r>
        <w:rPr>
          <w:rFonts w:hint="eastAsia" w:eastAsia="仿宋_GB2312" w:cs="Times New Roman"/>
          <w:color w:val="auto"/>
          <w:sz w:val="32"/>
          <w:szCs w:val="32"/>
          <w:lang w:val="en-US" w:eastAsia="zh-CN"/>
        </w:rPr>
        <w:t>。</w:t>
      </w:r>
    </w:p>
    <w:p w14:paraId="63ECF8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14:paraId="36E49804">
      <w:pPr>
        <w:keepNext w:val="0"/>
        <w:keepLines w:val="0"/>
        <w:pageBreakBefore w:val="0"/>
        <w:widowControl w:val="0"/>
        <w:kinsoku/>
        <w:wordWrap/>
        <w:overflowPunct/>
        <w:topLinePunct w:val="0"/>
        <w:autoSpaceDN/>
        <w:bidi w:val="0"/>
        <w:adjustRightInd/>
        <w:snapToGrid/>
        <w:spacing w:line="580" w:lineRule="exact"/>
        <w:ind w:firstLine="640" w:firstLineChars="200"/>
        <w:jc w:val="left"/>
        <w:textAlignment w:val="auto"/>
        <w:rPr>
          <w:rFonts w:eastAsia="仿宋_GB2312"/>
          <w:color w:val="000000"/>
          <w:spacing w:val="11"/>
          <w:kern w:val="0"/>
          <w:sz w:val="32"/>
          <w:szCs w:val="32"/>
        </w:rPr>
      </w:pPr>
      <w:r>
        <w:rPr>
          <w:rFonts w:hint="eastAsia" w:ascii="楷体_GB2312" w:hAnsi="楷体_GB2312" w:eastAsia="楷体_GB2312" w:cs="楷体_GB2312"/>
          <w:sz w:val="32"/>
        </w:rPr>
        <w:t>（一）英国。</w:t>
      </w:r>
      <w:r>
        <w:rPr>
          <w:rFonts w:eastAsia="仿宋_GB2312"/>
          <w:color w:val="000000"/>
          <w:spacing w:val="11"/>
          <w:kern w:val="0"/>
          <w:sz w:val="32"/>
          <w:szCs w:val="32"/>
        </w:rPr>
        <w:t>拜访爱丁堡大学创新中心</w:t>
      </w:r>
      <w:r>
        <w:rPr>
          <w:rFonts w:hint="eastAsia" w:eastAsia="仿宋_GB2312"/>
          <w:color w:val="000000"/>
          <w:spacing w:val="11"/>
          <w:kern w:val="0"/>
          <w:sz w:val="32"/>
          <w:szCs w:val="32"/>
        </w:rPr>
        <w:t>、</w:t>
      </w:r>
      <w:r>
        <w:rPr>
          <w:rFonts w:eastAsia="仿宋_GB2312"/>
          <w:color w:val="000000"/>
          <w:spacing w:val="11"/>
          <w:kern w:val="0"/>
          <w:sz w:val="32"/>
          <w:szCs w:val="32"/>
        </w:rPr>
        <w:t>爱丁堡商会</w:t>
      </w:r>
      <w:r>
        <w:rPr>
          <w:rFonts w:hint="eastAsia" w:eastAsia="仿宋_GB2312"/>
          <w:color w:val="000000"/>
          <w:spacing w:val="11"/>
          <w:kern w:val="0"/>
          <w:sz w:val="32"/>
          <w:szCs w:val="32"/>
        </w:rPr>
        <w:t>、</w:t>
      </w:r>
      <w:r>
        <w:rPr>
          <w:rFonts w:eastAsia="仿宋_GB2312"/>
          <w:color w:val="000000"/>
          <w:spacing w:val="11"/>
          <w:kern w:val="0"/>
          <w:sz w:val="32"/>
          <w:szCs w:val="32"/>
        </w:rPr>
        <w:t>爱丁堡博士联盟</w:t>
      </w:r>
      <w:r>
        <w:rPr>
          <w:rFonts w:hint="eastAsia" w:eastAsia="仿宋_GB2312"/>
          <w:color w:val="000000"/>
          <w:spacing w:val="11"/>
          <w:kern w:val="0"/>
          <w:sz w:val="32"/>
          <w:szCs w:val="32"/>
        </w:rPr>
        <w:t>，</w:t>
      </w:r>
      <w:r>
        <w:rPr>
          <w:rFonts w:eastAsia="仿宋_GB2312"/>
          <w:color w:val="000000"/>
          <w:spacing w:val="11"/>
          <w:kern w:val="0"/>
          <w:sz w:val="32"/>
          <w:szCs w:val="32"/>
        </w:rPr>
        <w:t>推介湖南会展及跨境电商物流产业发展环境，探讨企业合作路径</w:t>
      </w:r>
      <w:r>
        <w:rPr>
          <w:rFonts w:hint="eastAsia" w:eastAsia="仿宋_GB2312"/>
          <w:color w:val="000000"/>
          <w:spacing w:val="11"/>
          <w:kern w:val="0"/>
          <w:sz w:val="32"/>
          <w:szCs w:val="32"/>
        </w:rPr>
        <w:t>；参加2026英国伯明翰国际春季消费品博览会、湘瓷出海・共拓英伦—湖南日用陶瓷产业专场推介会；拜访英中商业发展中心、英国湖南商会、英中贸易协会、英国时尚与纺织协会等组织，助力湘品拓展英国及欧洲市场。</w:t>
      </w:r>
    </w:p>
    <w:p w14:paraId="6AA7B5E5">
      <w:pPr>
        <w:keepNext w:val="0"/>
        <w:keepLines w:val="0"/>
        <w:pageBreakBefore w:val="0"/>
        <w:widowControl w:val="0"/>
        <w:kinsoku/>
        <w:wordWrap/>
        <w:overflowPunct/>
        <w:topLinePunct w:val="0"/>
        <w:autoSpaceDN/>
        <w:bidi w:val="0"/>
        <w:adjustRightInd/>
        <w:snapToGrid/>
        <w:spacing w:line="580" w:lineRule="exact"/>
        <w:ind w:firstLine="640" w:firstLineChars="200"/>
        <w:jc w:val="left"/>
        <w:textAlignment w:val="auto"/>
        <w:rPr>
          <w:rFonts w:eastAsia="仿宋_GB2312"/>
          <w:color w:val="000000"/>
          <w:spacing w:val="11"/>
          <w:kern w:val="0"/>
          <w:sz w:val="32"/>
          <w:szCs w:val="32"/>
        </w:rPr>
      </w:pPr>
      <w:r>
        <w:rPr>
          <w:rFonts w:hint="eastAsia" w:ascii="楷体_GB2312" w:hAnsi="楷体_GB2312" w:eastAsia="楷体_GB2312" w:cs="楷体_GB2312"/>
          <w:sz w:val="32"/>
        </w:rPr>
        <w:t>（二）瑞士</w:t>
      </w:r>
      <w:r>
        <w:rPr>
          <w:rFonts w:hint="eastAsia" w:ascii="楷体_GB2312" w:hAnsi="楷体_GB2312" w:eastAsia="楷体_GB2312" w:cs="楷体_GB2312"/>
          <w:sz w:val="32"/>
          <w:szCs w:val="32"/>
        </w:rPr>
        <w:t>。</w:t>
      </w:r>
      <w:r>
        <w:rPr>
          <w:rFonts w:eastAsia="仿宋_GB2312"/>
          <w:color w:val="000000"/>
          <w:spacing w:val="11"/>
          <w:kern w:val="0"/>
          <w:sz w:val="32"/>
          <w:szCs w:val="32"/>
        </w:rPr>
        <w:t>拜访WTO中国驻日内瓦代表团特命全权大使兼常驻联合国日内瓦办事处，了解WTO国际贸易规则，助力湖南打造高能级国际化开放平台；</w:t>
      </w:r>
      <w:r>
        <w:rPr>
          <w:rFonts w:hint="eastAsia" w:eastAsia="仿宋_GB2312"/>
          <w:color w:val="000000"/>
          <w:spacing w:val="11"/>
          <w:kern w:val="0"/>
          <w:sz w:val="32"/>
          <w:szCs w:val="32"/>
        </w:rPr>
        <w:t>拜访联合国教科文组织国际陶艺学会总部，搭建湘瓷与欧洲艺术界、商贸界对接桥梁；拜访日内瓦市政府经济部，考察当地市场体系建设情况，围绕深化经贸合作、促进湖南会展业发展开展友好交流，为湘瑞两地拓宽合作机遇。</w:t>
      </w:r>
    </w:p>
    <w:p w14:paraId="65288AA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三、服务</w:t>
      </w:r>
      <w:r>
        <w:rPr>
          <w:rFonts w:hint="eastAsia" w:eastAsia="黑体" w:cs="Times New Roman"/>
          <w:color w:val="auto"/>
          <w:sz w:val="32"/>
          <w:szCs w:val="22"/>
          <w:lang w:eastAsia="zh-CN"/>
        </w:rPr>
        <w:t>内容</w:t>
      </w:r>
    </w:p>
    <w:p w14:paraId="4AAE53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14:paraId="7B3F6C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14:paraId="350E90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14:paraId="09991D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14:paraId="78413B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14:paraId="4A5342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14:paraId="02F0E5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2.配备至少1名熟悉各项出境流程、具备丰富境外服务经验的工作人员，做好因公审批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14:paraId="25EE09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14:paraId="7D418AD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14:paraId="22D756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五</w:t>
      </w:r>
      <w:r>
        <w:rPr>
          <w:rFonts w:hint="default" w:ascii="Times New Roman" w:hAnsi="Times New Roman" w:eastAsia="黑体" w:cs="Times New Roman"/>
          <w:bCs/>
          <w:color w:val="auto"/>
          <w:sz w:val="32"/>
          <w:szCs w:val="22"/>
        </w:rPr>
        <w:t>、供应商资格</w:t>
      </w:r>
      <w:r>
        <w:rPr>
          <w:rFonts w:hint="eastAsia" w:eastAsia="黑体" w:cs="Times New Roman"/>
          <w:bCs/>
          <w:color w:val="auto"/>
          <w:sz w:val="32"/>
          <w:szCs w:val="22"/>
          <w:lang w:eastAsia="zh-CN"/>
        </w:rPr>
        <w:t>条件</w:t>
      </w:r>
    </w:p>
    <w:p w14:paraId="515A7E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bCs/>
          <w:color w:val="auto"/>
          <w:sz w:val="32"/>
          <w:szCs w:val="22"/>
        </w:rPr>
        <w:t>（一）</w:t>
      </w:r>
      <w:r>
        <w:rPr>
          <w:rFonts w:hint="default" w:ascii="Times New Roman" w:hAnsi="Times New Roman" w:eastAsia="楷体_GB2312" w:cs="Times New Roman"/>
          <w:color w:val="auto"/>
          <w:sz w:val="32"/>
          <w:szCs w:val="22"/>
        </w:rPr>
        <w:t>基本资格条件</w:t>
      </w:r>
    </w:p>
    <w:p w14:paraId="7A3885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法人提交法定代表人身份证明原件或者法定代表人授权委托书原件并附法定代表人身份证明原件，自然人提交身份证复印件</w:t>
      </w:r>
      <w:r>
        <w:rPr>
          <w:rFonts w:hint="eastAsia" w:eastAsia="仿宋_GB2312" w:cs="Times New Roman"/>
          <w:color w:val="auto"/>
          <w:sz w:val="32"/>
          <w:szCs w:val="22"/>
          <w:lang w:eastAsia="zh-CN"/>
        </w:rPr>
        <w:t>。</w:t>
      </w:r>
    </w:p>
    <w:p w14:paraId="73B2C7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2</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法人提交企业法人营业执照副本（或者法人登记证书）以及组织机构代码证副本复印件</w:t>
      </w:r>
      <w:r>
        <w:rPr>
          <w:rFonts w:hint="eastAsia" w:eastAsia="仿宋_GB2312" w:cs="Times New Roman"/>
          <w:color w:val="auto"/>
          <w:sz w:val="32"/>
          <w:szCs w:val="22"/>
          <w:lang w:eastAsia="zh-CN"/>
        </w:rPr>
        <w:t>。</w:t>
      </w:r>
    </w:p>
    <w:p w14:paraId="67AB6B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rPr>
        <w:t>供应商参加此次采购活动前三年无重大违法行为声明。</w:t>
      </w:r>
    </w:p>
    <w:p w14:paraId="657845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rPr>
        <w:t>其他说明：</w:t>
      </w:r>
    </w:p>
    <w:p w14:paraId="795845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（1）非法人组织需提供资格证明材料及其他说明。</w:t>
      </w:r>
    </w:p>
    <w:p w14:paraId="1B0EE9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4F5306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楷体_GB2312" w:cs="Times New Roman"/>
          <w:bCs/>
          <w:color w:val="auto"/>
          <w:sz w:val="32"/>
          <w:szCs w:val="22"/>
        </w:rPr>
        <w:t>（二）特定资格条件</w:t>
      </w:r>
      <w:r>
        <w:rPr>
          <w:rFonts w:hint="default" w:ascii="Times New Roman" w:hAnsi="Times New Roman" w:eastAsia="楷体_GB2312" w:cs="Times New Roman"/>
          <w:bCs/>
          <w:color w:val="auto"/>
          <w:sz w:val="32"/>
          <w:szCs w:val="22"/>
          <w:lang w:eastAsia="zh-CN"/>
        </w:rPr>
        <w:t>。</w:t>
      </w:r>
      <w:r>
        <w:rPr>
          <w:rFonts w:hint="default" w:ascii="Times New Roman" w:hAnsi="Times New Roman" w:eastAsia="仿宋_GB2312" w:cs="Times New Roman"/>
          <w:color w:val="auto"/>
          <w:sz w:val="32"/>
          <w:szCs w:val="22"/>
          <w:lang w:eastAsia="zh-CN"/>
        </w:rPr>
        <w:t>无</w:t>
      </w:r>
    </w:p>
    <w:p w14:paraId="3ACA6F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六</w:t>
      </w:r>
      <w:r>
        <w:rPr>
          <w:rFonts w:hint="default" w:ascii="Times New Roman" w:hAnsi="Times New Roman" w:eastAsia="黑体" w:cs="Times New Roman"/>
          <w:bCs/>
          <w:color w:val="auto"/>
          <w:sz w:val="32"/>
          <w:szCs w:val="22"/>
        </w:rPr>
        <w:t>、响应文件递交</w:t>
      </w:r>
    </w:p>
    <w:p w14:paraId="1DC60A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本项目不需报名，需要提交响应文件（以下资料统一装订并加盖公章，</w:t>
      </w:r>
      <w:r>
        <w:rPr>
          <w:rFonts w:hint="eastAsia" w:eastAsia="仿宋_GB2312" w:cs="Times New Roman"/>
          <w:color w:val="auto"/>
          <w:sz w:val="32"/>
          <w:szCs w:val="22"/>
          <w:lang w:val="en-US" w:eastAsia="zh-CN"/>
        </w:rPr>
        <w:t>正本一份，副本一份</w:t>
      </w:r>
      <w:r>
        <w:rPr>
          <w:rFonts w:hint="default" w:ascii="Times New Roman" w:hAnsi="Times New Roman" w:eastAsia="仿宋_GB2312" w:cs="Times New Roman"/>
          <w:color w:val="auto"/>
          <w:sz w:val="32"/>
          <w:szCs w:val="22"/>
        </w:rPr>
        <w:t>，密封后提交）。</w:t>
      </w:r>
    </w:p>
    <w:p w14:paraId="587E89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color w:val="auto"/>
          <w:sz w:val="32"/>
          <w:szCs w:val="22"/>
        </w:rPr>
        <w:t>（一）递交材料清单</w:t>
      </w:r>
    </w:p>
    <w:p w14:paraId="1D649A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授权委托书</w:t>
      </w:r>
    </w:p>
    <w:p w14:paraId="74DD48C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2</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基本资格条件中的复印件</w:t>
      </w:r>
    </w:p>
    <w:p w14:paraId="70AED6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资质证明文件</w:t>
      </w:r>
    </w:p>
    <w:p w14:paraId="5473E2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方案</w:t>
      </w:r>
      <w:r>
        <w:rPr>
          <w:rFonts w:hint="default" w:ascii="Times New Roman" w:hAnsi="Times New Roman" w:eastAsia="仿宋_GB2312" w:cs="Times New Roman"/>
          <w:color w:val="auto"/>
          <w:sz w:val="32"/>
          <w:szCs w:val="22"/>
          <w:lang w:eastAsia="zh-CN"/>
        </w:rPr>
        <w:t>及报价文件</w:t>
      </w:r>
    </w:p>
    <w:p w14:paraId="0529FC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pacing w:val="-23"/>
          <w:sz w:val="32"/>
          <w:szCs w:val="22"/>
          <w:highlight w:val="none"/>
        </w:rPr>
      </w:pPr>
      <w:r>
        <w:rPr>
          <w:rFonts w:hint="default" w:ascii="Times New Roman" w:hAnsi="Times New Roman" w:eastAsia="楷体_GB2312" w:cs="Times New Roman"/>
          <w:color w:val="auto"/>
          <w:sz w:val="32"/>
          <w:szCs w:val="22"/>
        </w:rPr>
        <w:t>（二）响应文件递交截止时间</w:t>
      </w:r>
      <w:r>
        <w:rPr>
          <w:rFonts w:hint="default" w:ascii="Times New Roman" w:hAnsi="Times New Roman" w:eastAsia="楷体_GB2312" w:cs="Times New Roman"/>
          <w:color w:val="auto"/>
          <w:sz w:val="32"/>
          <w:szCs w:val="22"/>
          <w:lang w:eastAsia="zh-CN"/>
        </w:rPr>
        <w:t>：</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时00分</w:t>
      </w:r>
    </w:p>
    <w:p w14:paraId="150A42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color w:val="auto"/>
          <w:sz w:val="32"/>
          <w:szCs w:val="22"/>
          <w:highlight w:val="none"/>
        </w:rPr>
      </w:pPr>
      <w:r>
        <w:rPr>
          <w:rFonts w:hint="default" w:ascii="Times New Roman" w:hAnsi="Times New Roman" w:eastAsia="楷体_GB2312" w:cs="Times New Roman"/>
          <w:color w:val="auto"/>
          <w:sz w:val="32"/>
          <w:szCs w:val="22"/>
          <w:highlight w:val="none"/>
        </w:rPr>
        <w:t>（三）响应文件递交地点：</w:t>
      </w:r>
      <w:r>
        <w:rPr>
          <w:rFonts w:hint="default" w:ascii="Times New Roman" w:hAnsi="Times New Roman" w:eastAsia="仿宋_GB2312" w:cs="Times New Roman"/>
          <w:color w:val="auto"/>
          <w:sz w:val="32"/>
          <w:szCs w:val="22"/>
          <w:highlight w:val="none"/>
        </w:rPr>
        <w:t>湖南省长沙市芙蓉区五一大道98号省商务厅一号楼</w:t>
      </w:r>
      <w:r>
        <w:rPr>
          <w:rFonts w:hint="eastAsia" w:eastAsia="仿宋_GB2312" w:cs="Times New Roman"/>
          <w:color w:val="auto"/>
          <w:sz w:val="32"/>
          <w:szCs w:val="22"/>
          <w:highlight w:val="none"/>
          <w:lang w:val="en-US" w:eastAsia="zh-CN"/>
        </w:rPr>
        <w:t>1309</w:t>
      </w:r>
      <w:r>
        <w:rPr>
          <w:rFonts w:hint="default" w:ascii="Times New Roman" w:hAnsi="Times New Roman" w:eastAsia="仿宋_GB2312" w:cs="Times New Roman"/>
          <w:color w:val="auto"/>
          <w:sz w:val="32"/>
          <w:szCs w:val="22"/>
          <w:highlight w:val="none"/>
        </w:rPr>
        <w:t>室</w:t>
      </w:r>
    </w:p>
    <w:p w14:paraId="1CEFFE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七</w:t>
      </w:r>
      <w:r>
        <w:rPr>
          <w:rFonts w:hint="default" w:ascii="Times New Roman" w:hAnsi="Times New Roman" w:eastAsia="黑体" w:cs="Times New Roman"/>
          <w:bCs/>
          <w:color w:val="auto"/>
          <w:sz w:val="32"/>
          <w:szCs w:val="22"/>
        </w:rPr>
        <w:t>、联系方式：</w:t>
      </w:r>
    </w:p>
    <w:p w14:paraId="0AF7F1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采购人名称：湖南省商务厅</w:t>
      </w:r>
    </w:p>
    <w:p w14:paraId="22A9D7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rPr>
        <w:t>地址：长沙市芙蓉区五一大道98号</w:t>
      </w:r>
    </w:p>
    <w:p w14:paraId="5AEBF5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2"/>
          <w:highlight w:val="none"/>
        </w:rPr>
        <w:t>联系人及联系方式：</w:t>
      </w:r>
      <w:r>
        <w:rPr>
          <w:rFonts w:hint="eastAsia" w:eastAsia="仿宋_GB2312" w:cs="Times New Roman"/>
          <w:color w:val="auto"/>
          <w:sz w:val="32"/>
          <w:szCs w:val="22"/>
          <w:highlight w:val="none"/>
          <w:lang w:val="en-US" w:eastAsia="zh-CN"/>
        </w:rPr>
        <w:t>邓先生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0731-8228</w:t>
      </w:r>
      <w:r>
        <w:rPr>
          <w:rFonts w:hint="eastAsia" w:eastAsia="仿宋_GB2312" w:cs="Times New Roman"/>
          <w:color w:val="auto"/>
          <w:sz w:val="32"/>
          <w:szCs w:val="32"/>
          <w:lang w:val="en-US" w:eastAsia="zh-CN"/>
        </w:rPr>
        <w:t>7119</w:t>
      </w:r>
    </w:p>
    <w:p w14:paraId="7CA16291">
      <w:pPr>
        <w:keepNext w:val="0"/>
        <w:keepLines w:val="0"/>
        <w:pageBreakBefore w:val="0"/>
        <w:kinsoku/>
        <w:wordWrap/>
        <w:overflowPunct/>
        <w:topLinePunct w:val="0"/>
        <w:autoSpaceDE/>
        <w:autoSpaceDN/>
        <w:bidi w:val="0"/>
        <w:spacing w:line="579" w:lineRule="exact"/>
        <w:rPr>
          <w:rFonts w:hint="default" w:ascii="Times New Roman" w:hAnsi="Times New Roman" w:eastAsia="仿宋_GB2312" w:cs="Times New Roman"/>
          <w:color w:val="auto"/>
          <w:sz w:val="32"/>
          <w:szCs w:val="22"/>
        </w:rPr>
      </w:pPr>
    </w:p>
    <w:p w14:paraId="5B382769">
      <w:pPr>
        <w:keepNext w:val="0"/>
        <w:keepLines w:val="0"/>
        <w:pageBreakBefore w:val="0"/>
        <w:kinsoku/>
        <w:wordWrap/>
        <w:overflowPunct/>
        <w:topLinePunct w:val="0"/>
        <w:autoSpaceDE/>
        <w:autoSpaceDN/>
        <w:bidi w:val="0"/>
        <w:spacing w:line="579" w:lineRule="exact"/>
        <w:ind w:firstLine="640" w:firstLineChars="200"/>
        <w:jc w:val="both"/>
        <w:rPr>
          <w:rFonts w:hint="eastAsia" w:ascii="Times New Roman" w:hAnsi="Times New Roman" w:eastAsia="仿宋_GB2312" w:cs="Times New Roman"/>
          <w:color w:val="auto"/>
          <w:sz w:val="32"/>
          <w:szCs w:val="22"/>
          <w:lang w:eastAsia="zh-CN"/>
        </w:rPr>
      </w:pPr>
      <w:r>
        <w:rPr>
          <w:rFonts w:hint="eastAsia" w:ascii="Times New Roman" w:hAnsi="Times New Roman" w:eastAsia="仿宋_GB2312" w:cs="Times New Roman"/>
          <w:color w:val="auto"/>
          <w:sz w:val="32"/>
          <w:szCs w:val="22"/>
          <w:lang w:eastAsia="zh-CN"/>
        </w:rPr>
        <w:t>附件：评分标准表</w:t>
      </w:r>
      <w:r>
        <w:rPr>
          <w:rFonts w:hint="default" w:ascii="Times New Roman" w:hAnsi="Times New Roman" w:eastAsia="仿宋_GB2312" w:cs="Times New Roman"/>
          <w:color w:val="auto"/>
          <w:sz w:val="32"/>
          <w:szCs w:val="22"/>
        </w:rPr>
        <w:br w:type="page"/>
      </w:r>
      <w:r>
        <w:rPr>
          <w:rFonts w:hint="eastAsia" w:ascii="黑体" w:hAnsi="黑体" w:eastAsia="黑体" w:cs="黑体"/>
          <w:color w:val="auto"/>
          <w:sz w:val="32"/>
          <w:szCs w:val="22"/>
          <w:lang w:eastAsia="zh-CN"/>
        </w:rPr>
        <w:t>附件</w:t>
      </w:r>
    </w:p>
    <w:p w14:paraId="6A721574">
      <w:pPr>
        <w:keepNext w:val="0"/>
        <w:keepLines w:val="0"/>
        <w:pageBreakBefore w:val="0"/>
        <w:kinsoku/>
        <w:wordWrap/>
        <w:overflowPunct/>
        <w:topLinePunct w:val="0"/>
        <w:autoSpaceDE/>
        <w:autoSpaceDN/>
        <w:bidi w:val="0"/>
        <w:spacing w:line="579" w:lineRule="exact"/>
        <w:jc w:val="center"/>
        <w:outlineLvl w:val="0"/>
        <w:rPr>
          <w:color w:val="auto"/>
        </w:rPr>
      </w:pPr>
      <w:r>
        <w:rPr>
          <w:rFonts w:ascii="Times New Roman" w:hAnsi="Times New Roman" w:eastAsia="方正小标宋简体" w:cs="Times New Roman"/>
          <w:bCs/>
          <w:color w:val="auto"/>
          <w:sz w:val="44"/>
          <w:szCs w:val="44"/>
        </w:rPr>
        <w:t>评审因素和标准</w:t>
      </w:r>
      <w:r>
        <w:rPr>
          <w:rFonts w:hint="eastAsia"/>
          <w:color w:val="auto"/>
        </w:rPr>
        <w:t xml:space="preserve"> </w:t>
      </w:r>
    </w:p>
    <w:tbl>
      <w:tblPr>
        <w:tblStyle w:val="6"/>
        <w:tblpPr w:leftFromText="180" w:rightFromText="180" w:vertAnchor="text" w:horzAnchor="margin" w:tblpXSpec="center" w:tblpY="158"/>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82"/>
        <w:gridCol w:w="7143"/>
        <w:gridCol w:w="765"/>
      </w:tblGrid>
      <w:tr w14:paraId="073B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0AB6A0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Standard Symbols L" w:hAnsi="Standard Symbols L" w:eastAsia="黑体" w:cs="Standard Symbols L"/>
                <w:bCs/>
                <w:sz w:val="22"/>
                <w:szCs w:val="22"/>
              </w:rPr>
            </w:pPr>
            <w:r>
              <w:rPr>
                <w:rFonts w:ascii="Standard Symbols L" w:hAnsi="Standard Symbols L" w:eastAsia="黑体" w:cs="Standard Symbols L"/>
                <w:bCs/>
                <w:sz w:val="22"/>
                <w:szCs w:val="22"/>
              </w:rPr>
              <w:t>序号</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2FB13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Standard Symbols L" w:hAnsi="Standard Symbols L" w:eastAsia="黑体" w:cs="Standard Symbols L"/>
                <w:bCs/>
                <w:sz w:val="22"/>
                <w:szCs w:val="22"/>
              </w:rPr>
            </w:pPr>
            <w:r>
              <w:rPr>
                <w:rFonts w:ascii="Standard Symbols L" w:hAnsi="Standard Symbols L" w:eastAsia="黑体" w:cs="Standard Symbols L"/>
                <w:bCs/>
                <w:sz w:val="22"/>
                <w:szCs w:val="22"/>
              </w:rPr>
              <w:t>评审内容</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244260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Standard Symbols L" w:hAnsi="Standard Symbols L" w:eastAsia="黑体" w:cs="Standard Symbols L"/>
                <w:bCs/>
                <w:sz w:val="22"/>
                <w:szCs w:val="22"/>
              </w:rPr>
            </w:pPr>
            <w:r>
              <w:rPr>
                <w:rFonts w:ascii="Standard Symbols L" w:hAnsi="Standard Symbols L" w:eastAsia="黑体" w:cs="Standard Symbols L"/>
                <w:bCs/>
                <w:sz w:val="22"/>
                <w:szCs w:val="22"/>
              </w:rPr>
              <w:t>评审标准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3FCFE3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Standard Symbols L" w:hAnsi="Standard Symbols L" w:eastAsia="黑体" w:cs="Standard Symbols L"/>
                <w:bCs/>
                <w:sz w:val="22"/>
                <w:szCs w:val="22"/>
              </w:rPr>
            </w:pPr>
            <w:r>
              <w:rPr>
                <w:rFonts w:ascii="Standard Symbols L" w:hAnsi="Standard Symbols L" w:eastAsia="黑体" w:cs="Standard Symbols L"/>
                <w:bCs/>
                <w:sz w:val="22"/>
                <w:szCs w:val="22"/>
              </w:rPr>
              <w:t>分值</w:t>
            </w:r>
          </w:p>
        </w:tc>
      </w:tr>
      <w:tr w14:paraId="6F00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72C87E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1</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3122FF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磋商报价</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620104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经评审小组认定的满足招标文件要求且经评审后的最低投标报价为评标基准价，其价格得分计30分。其他投标人的价格得分统一按公式计算：报价得分＝评标基准价÷投标报价×投标报价权重。</w:t>
            </w:r>
          </w:p>
          <w:p w14:paraId="712EFFE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b/>
                <w:bCs/>
                <w:sz w:val="22"/>
                <w:szCs w:val="22"/>
              </w:rPr>
              <w:t>注：</w:t>
            </w:r>
            <w:r>
              <w:rPr>
                <w:rFonts w:hint="eastAsia" w:ascii="仿宋_GB2312" w:eastAsia="仿宋_GB2312" w:cs="仿宋_GB2312"/>
                <w:sz w:val="22"/>
                <w:szCs w:val="22"/>
              </w:rPr>
              <w:t>磋商小组发现供应商的报价或最终报价明显低于其他供应商的报价有可能影响履约服务质量的，供应商须应磋商小组要求提供说明及相关证明材料。供应商不能在规定的时间内提供出相关证明材料的，若其说明和证明不能被接受的，其响应文件作无效处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24E28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30</w:t>
            </w:r>
          </w:p>
        </w:tc>
      </w:tr>
      <w:tr w14:paraId="42B4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04194F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2</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8D14A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服务方案</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33AD3C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供应商为本次出访活动制订的出访服务方案，包括但不限于：</w:t>
            </w:r>
          </w:p>
          <w:p w14:paraId="389E0D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①公务行程设计；</w:t>
            </w:r>
          </w:p>
          <w:p w14:paraId="570C8A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②项目计划方案；</w:t>
            </w:r>
          </w:p>
          <w:p w14:paraId="17CCD5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③经费预算明细；</w:t>
            </w:r>
          </w:p>
          <w:p w14:paraId="56BEF6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④应急处理措施。</w:t>
            </w:r>
          </w:p>
          <w:p w14:paraId="576CCA3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行程符合公务员外事出访最新要求，原则上1国不超过4天，2国不超过7天，确保出访行程设计、活动实施方案制定、经费预算明细科学合理，要素齐全、具体细化，符合采购要求，可行性强，能确保出访活动准备充分，组织有力的计40分，每缺少一项要素的扣10分；每项要素内有一处内容存在错误或缺陷的扣2分，扣完为止。未提供不计分。</w:t>
            </w:r>
          </w:p>
          <w:p w14:paraId="5A1D95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kern w:val="0"/>
                <w:sz w:val="22"/>
                <w:szCs w:val="22"/>
              </w:rPr>
            </w:pPr>
            <w:r>
              <w:rPr>
                <w:rFonts w:hint="eastAsia" w:ascii="仿宋_GB2312" w:eastAsia="仿宋_GB2312" w:cs="仿宋_GB2312"/>
                <w:b/>
                <w:bCs/>
                <w:sz w:val="22"/>
                <w:szCs w:val="22"/>
              </w:rPr>
              <w:t>注：</w:t>
            </w:r>
            <w:r>
              <w:rPr>
                <w:rFonts w:hint="eastAsia" w:ascii="仿宋_GB2312" w:eastAsia="仿宋_GB2312" w:cs="仿宋_GB2312"/>
                <w:sz w:val="22"/>
                <w:szCs w:val="22"/>
              </w:rPr>
              <w:t>内容错误或有缺陷是指项目名称不符、内容与项目需求不一致、涉及的技术规范标准等与国家或行业或磋商文件要求不一致，计划安排无条理性、内容空洞、语义表述不清，前后矛盾，存在歧义、混乱，内容不充实、不完善等。</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6D638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40</w:t>
            </w:r>
          </w:p>
        </w:tc>
      </w:tr>
      <w:tr w14:paraId="374E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33029F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3</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37CADC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技术力量</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7F8F80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拟投入具有英语六级或同类证书的项目专员数量，每1名计5分，最多计10分。</w:t>
            </w:r>
          </w:p>
          <w:p w14:paraId="4FF294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b/>
                <w:bCs/>
                <w:sz w:val="22"/>
                <w:szCs w:val="22"/>
              </w:rPr>
              <w:t>注：</w:t>
            </w:r>
            <w:r>
              <w:rPr>
                <w:rFonts w:hint="eastAsia" w:ascii="仿宋_GB2312" w:eastAsia="仿宋_GB2312" w:cs="仿宋_GB2312"/>
                <w:sz w:val="22"/>
                <w:szCs w:val="22"/>
              </w:rPr>
              <w:t>提供拟派的服务团队人员清单，以及该人员身份证原件复印件、资格证书复印件，并加盖供应商公章，否则不计分。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2FF80F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10</w:t>
            </w:r>
          </w:p>
        </w:tc>
      </w:tr>
      <w:tr w14:paraId="0FB2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14:paraId="398FB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4</w:t>
            </w:r>
          </w:p>
        </w:tc>
        <w:tc>
          <w:tcPr>
            <w:tcW w:w="782" w:type="dxa"/>
            <w:tcBorders>
              <w:top w:val="single" w:color="auto" w:sz="4" w:space="0"/>
              <w:left w:val="single" w:color="auto" w:sz="4" w:space="0"/>
              <w:bottom w:val="single" w:color="auto" w:sz="4" w:space="0"/>
              <w:right w:val="single" w:color="auto" w:sz="4" w:space="0"/>
              <w:tl2br w:val="nil"/>
              <w:tr2bl w:val="nil"/>
            </w:tcBorders>
            <w:vAlign w:val="center"/>
          </w:tcPr>
          <w:p w14:paraId="025F99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类似业绩</w:t>
            </w:r>
          </w:p>
        </w:tc>
        <w:tc>
          <w:tcPr>
            <w:tcW w:w="7143" w:type="dxa"/>
            <w:tcBorders>
              <w:top w:val="single" w:color="auto" w:sz="4" w:space="0"/>
              <w:left w:val="single" w:color="auto" w:sz="4" w:space="0"/>
              <w:bottom w:val="single" w:color="auto" w:sz="4" w:space="0"/>
              <w:right w:val="single" w:color="auto" w:sz="4" w:space="0"/>
              <w:tl2br w:val="nil"/>
              <w:tr2bl w:val="nil"/>
            </w:tcBorders>
            <w:vAlign w:val="center"/>
          </w:tcPr>
          <w:p w14:paraId="5F5183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sz w:val="22"/>
                <w:szCs w:val="22"/>
              </w:rPr>
              <w:t>供应商自202</w:t>
            </w:r>
            <w:r>
              <w:rPr>
                <w:rFonts w:hint="eastAsia" w:ascii="仿宋_GB2312" w:eastAsia="仿宋_GB2312" w:cs="仿宋_GB2312"/>
                <w:sz w:val="22"/>
                <w:szCs w:val="22"/>
                <w:lang w:val="en-US" w:eastAsia="zh-CN"/>
              </w:rPr>
              <w:t>3</w:t>
            </w:r>
            <w:r>
              <w:rPr>
                <w:rFonts w:hint="eastAsia" w:ascii="仿宋_GB2312" w:eastAsia="仿宋_GB2312" w:cs="仿宋_GB2312"/>
                <w:sz w:val="22"/>
                <w:szCs w:val="22"/>
              </w:rPr>
              <w:t>年</w:t>
            </w:r>
            <w:r>
              <w:rPr>
                <w:rFonts w:hint="eastAsia" w:ascii="仿宋_GB2312" w:eastAsia="仿宋_GB2312" w:cs="仿宋_GB2312"/>
                <w:sz w:val="22"/>
                <w:szCs w:val="22"/>
                <w:lang w:val="en-US" w:eastAsia="zh-CN"/>
              </w:rPr>
              <w:t>1</w:t>
            </w:r>
            <w:r>
              <w:rPr>
                <w:rFonts w:hint="eastAsia" w:ascii="仿宋_GB2312" w:eastAsia="仿宋_GB2312" w:cs="仿宋_GB2312"/>
                <w:sz w:val="22"/>
                <w:szCs w:val="22"/>
              </w:rPr>
              <w:t>月1日（以合同签订时间为准）起至今，投标人有类似项目业绩的，每项业绩计5分，计满20分为止。</w:t>
            </w:r>
          </w:p>
          <w:p w14:paraId="2D0359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仿宋_GB2312"/>
                <w:sz w:val="22"/>
                <w:szCs w:val="22"/>
              </w:rPr>
            </w:pPr>
            <w:r>
              <w:rPr>
                <w:rFonts w:hint="eastAsia" w:ascii="仿宋_GB2312" w:eastAsia="仿宋_GB2312" w:cs="仿宋_GB2312"/>
                <w:b/>
                <w:bCs/>
                <w:sz w:val="22"/>
                <w:szCs w:val="22"/>
              </w:rPr>
              <w:t>注：</w:t>
            </w:r>
            <w:r>
              <w:rPr>
                <w:rFonts w:hint="eastAsia" w:ascii="仿宋_GB2312" w:eastAsia="仿宋_GB2312" w:cs="仿宋_GB2312"/>
                <w:sz w:val="22"/>
                <w:szCs w:val="22"/>
              </w:rPr>
              <w:t>提供相应的业绩合同复印件或中标公告，否则不计分。</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0E683C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20</w:t>
            </w:r>
          </w:p>
        </w:tc>
      </w:tr>
      <w:tr w14:paraId="414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65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9049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合计</w:t>
            </w:r>
          </w:p>
        </w:tc>
        <w:tc>
          <w:tcPr>
            <w:tcW w:w="765" w:type="dxa"/>
            <w:tcBorders>
              <w:top w:val="single" w:color="auto" w:sz="4" w:space="0"/>
              <w:left w:val="single" w:color="auto" w:sz="4" w:space="0"/>
              <w:bottom w:val="single" w:color="auto" w:sz="4" w:space="0"/>
              <w:right w:val="single" w:color="auto" w:sz="4" w:space="0"/>
              <w:tl2br w:val="nil"/>
              <w:tr2bl w:val="nil"/>
            </w:tcBorders>
            <w:vAlign w:val="center"/>
          </w:tcPr>
          <w:p w14:paraId="005ABA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仿宋_GB2312"/>
                <w:sz w:val="22"/>
                <w:szCs w:val="22"/>
              </w:rPr>
            </w:pPr>
            <w:r>
              <w:rPr>
                <w:rFonts w:hint="eastAsia" w:ascii="仿宋_GB2312" w:eastAsia="仿宋_GB2312" w:cs="仿宋_GB2312"/>
                <w:sz w:val="22"/>
                <w:szCs w:val="22"/>
              </w:rPr>
              <w:t>100</w:t>
            </w:r>
          </w:p>
        </w:tc>
      </w:tr>
    </w:tbl>
    <w:p w14:paraId="2362DCF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rFonts w:ascii="Times New Roman" w:hAnsi="Times New Roman" w:eastAsia="仿宋_GB2312" w:cs="Times New Roman"/>
          <w:bCs/>
          <w:color w:val="auto"/>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bookmarkStart w:id="0" w:name="_GoBack"/>
      <w:bookmarkEnd w:id="0"/>
    </w:p>
    <w:sectPr>
      <w:footerReference r:id="rId3" w:type="default"/>
      <w:pgSz w:w="11906" w:h="16838"/>
      <w:pgMar w:top="2041" w:right="1474" w:bottom="17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8D1880-8D73-46FF-BD52-0FDA34273D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0B4789-6D19-42D3-9727-6D974E1F1E9B}"/>
  </w:font>
  <w:font w:name="Bliss Light">
    <w:altName w:val="Segoe Print"/>
    <w:panose1 w:val="00000000000000000000"/>
    <w:charset w:val="00"/>
    <w:family w:val="auto"/>
    <w:pitch w:val="default"/>
    <w:sig w:usb0="00000000" w:usb1="00000000" w:usb2="00000000" w:usb3="00000000" w:csb0="00000001" w:csb1="00000000"/>
  </w:font>
  <w:font w:name="DejaVu Math TeX Gyre">
    <w:altName w:val="Cambria Math"/>
    <w:panose1 w:val="02000503000000000000"/>
    <w:charset w:val="00"/>
    <w:family w:val="auto"/>
    <w:pitch w:val="default"/>
    <w:sig w:usb0="00000000" w:usb1="00000000" w:usb2="02000000" w:usb3="00000000" w:csb0="60000193" w:csb1="0DD40000"/>
  </w:font>
  <w:font w:name="方正小标宋简体">
    <w:panose1 w:val="02000000000000000000"/>
    <w:charset w:val="86"/>
    <w:family w:val="script"/>
    <w:pitch w:val="default"/>
    <w:sig w:usb0="00000001" w:usb1="08000000" w:usb2="00000000" w:usb3="00000000" w:csb0="00040000" w:csb1="00000000"/>
    <w:embedRegular r:id="rId3" w:fontKey="{C21633BA-C537-4DA6-BF3B-159854165FC7}"/>
  </w:font>
  <w:font w:name="仿宋_GB2312">
    <w:panose1 w:val="02010609030101010101"/>
    <w:charset w:val="86"/>
    <w:family w:val="modern"/>
    <w:pitch w:val="default"/>
    <w:sig w:usb0="00000001" w:usb1="080E0000" w:usb2="00000000" w:usb3="00000000" w:csb0="00040000" w:csb1="00000000"/>
    <w:embedRegular r:id="rId4" w:fontKey="{D83AB939-1AA7-41C4-8350-925A2F931E09}"/>
  </w:font>
  <w:font w:name="楷体_GB2312">
    <w:panose1 w:val="02010609030101010101"/>
    <w:charset w:val="86"/>
    <w:family w:val="auto"/>
    <w:pitch w:val="default"/>
    <w:sig w:usb0="00000001" w:usb1="080E0000" w:usb2="00000000" w:usb3="00000000" w:csb0="00040000" w:csb1="00000000"/>
    <w:embedRegular r:id="rId5" w:fontKey="{303F70E4-844F-4612-80CC-BEE248C7E9D9}"/>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tandard Symbols L">
    <w:altName w:val="Segoe Print"/>
    <w:panose1 w:val="00000000000000000000"/>
    <w:charset w:val="00"/>
    <w:family w:val="auto"/>
    <w:pitch w:val="default"/>
    <w:sig w:usb0="00000000" w:usb1="00000000" w:usb2="00000000" w:usb3="00000000" w:csb0="00000000" w:csb1="00000000"/>
    <w:embedRegular r:id="rId6" w:fontKey="{569C6618-036C-4A97-98F5-E4215D47E1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C3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26A0">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6A26A0">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5B69"/>
    <w:rsid w:val="14FB71A8"/>
    <w:rsid w:val="19DF1DD5"/>
    <w:rsid w:val="2FEC293B"/>
    <w:rsid w:val="3EE73E67"/>
    <w:rsid w:val="3EFF7E5B"/>
    <w:rsid w:val="3FDF0771"/>
    <w:rsid w:val="56EFE99D"/>
    <w:rsid w:val="59027D8D"/>
    <w:rsid w:val="6434555A"/>
    <w:rsid w:val="6FEFA7D7"/>
    <w:rsid w:val="7296159E"/>
    <w:rsid w:val="74111F1B"/>
    <w:rsid w:val="7481420F"/>
    <w:rsid w:val="772FC1AF"/>
    <w:rsid w:val="782F6A8E"/>
    <w:rsid w:val="79FDAA6D"/>
    <w:rsid w:val="7A7F3089"/>
    <w:rsid w:val="7AFB0A70"/>
    <w:rsid w:val="7BC58290"/>
    <w:rsid w:val="7D6E9FE9"/>
    <w:rsid w:val="7DC876E5"/>
    <w:rsid w:val="7E28287F"/>
    <w:rsid w:val="7E7D6F81"/>
    <w:rsid w:val="7ED1C903"/>
    <w:rsid w:val="7EED63C5"/>
    <w:rsid w:val="7EFDE134"/>
    <w:rsid w:val="7EFFC4BA"/>
    <w:rsid w:val="7F77143F"/>
    <w:rsid w:val="7FDD448E"/>
    <w:rsid w:val="7FF456BA"/>
    <w:rsid w:val="7FFDBA95"/>
    <w:rsid w:val="83DC1ED4"/>
    <w:rsid w:val="9EE72297"/>
    <w:rsid w:val="9F7F184F"/>
    <w:rsid w:val="9FBEE070"/>
    <w:rsid w:val="AF5BE209"/>
    <w:rsid w:val="BDDFE04B"/>
    <w:rsid w:val="BFBF9A4A"/>
    <w:rsid w:val="BFFFB547"/>
    <w:rsid w:val="CCDD625C"/>
    <w:rsid w:val="CFF786E0"/>
    <w:rsid w:val="DB635228"/>
    <w:rsid w:val="DFBF9088"/>
    <w:rsid w:val="DFDFD701"/>
    <w:rsid w:val="E61EBFC0"/>
    <w:rsid w:val="E7FBCF4E"/>
    <w:rsid w:val="EB9F133B"/>
    <w:rsid w:val="F2F47D04"/>
    <w:rsid w:val="F7DF7D1D"/>
    <w:rsid w:val="FDBC3531"/>
    <w:rsid w:val="FDDFB28E"/>
    <w:rsid w:val="FE53AF8F"/>
    <w:rsid w:val="FEFC5F92"/>
    <w:rsid w:val="FFB6F13C"/>
    <w:rsid w:val="FFCFB9A6"/>
    <w:rsid w:val="FFF61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8">
    <w:name w:val="KM_Text"/>
    <w:qFormat/>
    <w:uiPriority w:val="0"/>
    <w:pPr>
      <w:spacing w:line="284" w:lineRule="exact"/>
    </w:pPr>
    <w:rPr>
      <w:rFonts w:ascii="Bliss Light" w:hAnsi="Bliss Light" w:eastAsia="宋体" w:cs="Times New Roman"/>
      <w:sz w:val="22"/>
      <w:szCs w:val="22"/>
      <w:lang w:val="en-US" w:eastAsia="zh-CN" w:bidi="ar-SA"/>
    </w:rPr>
  </w:style>
  <w:style w:type="paragraph" w:customStyle="1" w:styleId="9">
    <w:name w:val="Normal_1"/>
    <w:qFormat/>
    <w:uiPriority w:val="0"/>
    <w:rPr>
      <w:rFonts w:ascii="Calibri" w:hAnsi="Calibri" w:eastAsia="宋体" w:cs="Times New Roman"/>
      <w:sz w:val="24"/>
      <w:szCs w:val="24"/>
      <w:lang w:val="en-US" w:eastAsia="zh-CN" w:bidi="ar-SA"/>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2351</Words>
  <Characters>2442</Characters>
  <Lines>0</Lines>
  <Paragraphs>0</Paragraphs>
  <TotalTime>1</TotalTime>
  <ScaleCrop>false</ScaleCrop>
  <LinksUpToDate>false</LinksUpToDate>
  <CharactersWithSpaces>2443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2025-07-17T18:00:00Z</dcterms:created>
  <dc:creator>Administrator</dc:creator>
  <cp:lastModifiedBy>WPS_1686642850</cp:lastModifiedBy>
  <dcterms:modified xsi:type="dcterms:W3CDTF">2026-01-13T01:54:46Z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eyJoZGlkIjoiODE5MjNiZjhjNjI4ODk3YmVlNWNkYTA3MDIzNzJiZWMiLCJ1c2VySWQiOiIxNDk5OTYwNzYwIn0=</vt:lpwstr>
  </property>
  <property fmtid="{D5CDD505-2E9C-101B-9397-08002B2CF9AE}" pid="4" name="ICV">
    <vt:lpwstr>F7E4F6005E384DF6AE1CFF31F379A6D7_13</vt:lpwstr>
  </property>
</Properties>
</file>