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line="580"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采购需求</w:t>
      </w:r>
    </w:p>
    <w:p>
      <w:pPr>
        <w:keepNext w:val="0"/>
        <w:keepLines w:val="0"/>
        <w:pageBreakBefore w:val="0"/>
        <w:widowControl w:val="0"/>
        <w:kinsoku/>
        <w:wordWrap/>
        <w:overflowPunct/>
        <w:topLinePunct w:val="0"/>
        <w:autoSpaceDE/>
        <w:autoSpaceDN/>
        <w:bidi w:val="0"/>
        <w:spacing w:beforeAutospacing="0" w:line="580" w:lineRule="exact"/>
        <w:ind w:left="0" w:lef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一、采购项目名称</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2026湖南网上年货节专场活动项目</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二、项目概况</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为贯彻落实党中央、国务院关于大力提振消费决策部署，根据商务部《关于开展“2026全国网上年货节”的通知》（商电促进函〔2025〕160号）文件，</w:t>
      </w:r>
      <w:r>
        <w:rPr>
          <w:rFonts w:hint="eastAsia" w:eastAsia="仿宋_GB2312" w:cs="Times New Roman"/>
          <w:b w:val="0"/>
          <w:bCs w:val="0"/>
          <w:sz w:val="32"/>
          <w:szCs w:val="32"/>
          <w:lang w:eastAsia="zh-CN"/>
        </w:rPr>
        <w:t>拟</w:t>
      </w:r>
      <w:r>
        <w:rPr>
          <w:rFonts w:hint="default" w:ascii="Times New Roman" w:hAnsi="Times New Roman" w:eastAsia="仿宋_GB2312" w:cs="Times New Roman"/>
          <w:b w:val="0"/>
          <w:bCs w:val="0"/>
          <w:sz w:val="32"/>
          <w:szCs w:val="32"/>
        </w:rPr>
        <w:t>定于2026年</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2日</w:t>
      </w:r>
      <w:bookmarkStart w:id="0" w:name="_GoBack"/>
      <w:bookmarkEnd w:id="0"/>
      <w:r>
        <w:rPr>
          <w:rFonts w:hint="default" w:ascii="Times New Roman" w:hAnsi="Times New Roman" w:eastAsia="仿宋_GB2312" w:cs="Times New Roman"/>
          <w:b w:val="0"/>
          <w:bCs w:val="0"/>
          <w:sz w:val="32"/>
          <w:szCs w:val="32"/>
        </w:rPr>
        <w:t>举办2026湖南网上年货节专场活动。</w:t>
      </w:r>
      <w:r>
        <w:rPr>
          <w:rFonts w:hint="eastAsia" w:eastAsia="仿宋_GB2312" w:cs="Times New Roman"/>
          <w:b w:val="0"/>
          <w:bCs w:val="0"/>
          <w:sz w:val="32"/>
          <w:szCs w:val="32"/>
          <w:lang w:val="en-US" w:eastAsia="zh-CN"/>
        </w:rPr>
        <w:t>活动主要</w:t>
      </w:r>
      <w:r>
        <w:rPr>
          <w:rFonts w:hint="default" w:ascii="Times New Roman" w:hAnsi="Times New Roman" w:eastAsia="仿宋_GB2312" w:cs="Times New Roman"/>
          <w:b w:val="0"/>
          <w:bCs w:val="0"/>
          <w:sz w:val="32"/>
          <w:szCs w:val="32"/>
        </w:rPr>
        <w:t>围绕弘扬传统文化、丰富品质供给、焕新消费场景、联通内外市场四大</w:t>
      </w:r>
      <w:r>
        <w:rPr>
          <w:rFonts w:hint="eastAsia" w:eastAsia="仿宋_GB2312" w:cs="Times New Roman"/>
          <w:b w:val="0"/>
          <w:bCs w:val="0"/>
          <w:sz w:val="32"/>
          <w:szCs w:val="32"/>
          <w:lang w:val="en-US" w:eastAsia="zh-CN"/>
        </w:rPr>
        <w:t>主题</w:t>
      </w:r>
      <w:r>
        <w:rPr>
          <w:rFonts w:hint="default" w:ascii="Times New Roman" w:hAnsi="Times New Roman" w:eastAsia="仿宋_GB2312" w:cs="Times New Roman"/>
          <w:b w:val="0"/>
          <w:bCs w:val="0"/>
          <w:sz w:val="32"/>
          <w:szCs w:val="32"/>
        </w:rPr>
        <w:t>，</w:t>
      </w:r>
      <w:r>
        <w:rPr>
          <w:rFonts w:hint="eastAsia" w:eastAsia="仿宋_GB2312" w:cs="Times New Roman"/>
          <w:b w:val="0"/>
          <w:bCs w:val="0"/>
          <w:sz w:val="32"/>
          <w:szCs w:val="32"/>
          <w:lang w:val="en-US" w:eastAsia="zh-CN"/>
        </w:rPr>
        <w:t>紧扣年节需求，突出线上线下融合，有效活跃春节消费市场</w:t>
      </w:r>
      <w:r>
        <w:rPr>
          <w:rFonts w:hint="default" w:ascii="Times New Roman" w:hAnsi="Times New Roman" w:eastAsia="仿宋_GB2312" w:cs="Times New Roman"/>
          <w:b w:val="0"/>
          <w:bCs w:val="0"/>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采购内容</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活动</w:t>
      </w:r>
      <w:r>
        <w:rPr>
          <w:rFonts w:hint="default" w:ascii="Times New Roman" w:hAnsi="Times New Roman" w:eastAsia="仿宋_GB2312" w:cs="Times New Roman"/>
          <w:b w:val="0"/>
          <w:bCs w:val="0"/>
          <w:sz w:val="32"/>
          <w:szCs w:val="32"/>
        </w:rPr>
        <w:t>整体</w:t>
      </w:r>
      <w:r>
        <w:rPr>
          <w:rFonts w:hint="default" w:ascii="Times New Roman" w:hAnsi="Times New Roman" w:eastAsia="仿宋_GB2312" w:cs="Times New Roman"/>
          <w:b w:val="0"/>
          <w:bCs w:val="0"/>
          <w:sz w:val="32"/>
          <w:szCs w:val="32"/>
          <w:lang w:val="en-US" w:eastAsia="zh-CN"/>
        </w:rPr>
        <w:t>方案</w:t>
      </w:r>
      <w:r>
        <w:rPr>
          <w:rFonts w:hint="default" w:ascii="Times New Roman" w:hAnsi="Times New Roman" w:eastAsia="仿宋_GB2312" w:cs="Times New Roman"/>
          <w:b w:val="0"/>
          <w:bCs w:val="0"/>
          <w:sz w:val="32"/>
          <w:szCs w:val="32"/>
        </w:rPr>
        <w:t>策划、相关物料的设计、制作；活动</w:t>
      </w:r>
      <w:r>
        <w:rPr>
          <w:rFonts w:hint="default" w:ascii="Times New Roman" w:hAnsi="Times New Roman" w:eastAsia="仿宋_GB2312" w:cs="Times New Roman"/>
          <w:b w:val="0"/>
          <w:bCs w:val="0"/>
          <w:sz w:val="32"/>
          <w:szCs w:val="32"/>
          <w:lang w:val="en-US" w:eastAsia="zh-CN"/>
        </w:rPr>
        <w:t>场地对接及落实；</w:t>
      </w:r>
      <w:r>
        <w:rPr>
          <w:rFonts w:hint="default" w:ascii="Times New Roman" w:hAnsi="Times New Roman" w:eastAsia="仿宋_GB2312" w:cs="Times New Roman"/>
          <w:b w:val="0"/>
          <w:bCs w:val="0"/>
          <w:sz w:val="32"/>
          <w:szCs w:val="32"/>
        </w:rPr>
        <w:t>现场</w:t>
      </w:r>
      <w:r>
        <w:rPr>
          <w:rFonts w:hint="default" w:ascii="Times New Roman" w:hAnsi="Times New Roman" w:eastAsia="仿宋_GB2312" w:cs="Times New Roman"/>
          <w:b w:val="0"/>
          <w:bCs w:val="0"/>
          <w:sz w:val="32"/>
          <w:szCs w:val="32"/>
          <w:lang w:val="en-US" w:eastAsia="zh-CN"/>
        </w:rPr>
        <w:t>舞台和场地布置、</w:t>
      </w:r>
      <w:r>
        <w:rPr>
          <w:rFonts w:hint="default" w:ascii="Times New Roman" w:hAnsi="Times New Roman" w:eastAsia="仿宋_GB2312" w:cs="Times New Roman"/>
          <w:b w:val="0"/>
          <w:bCs w:val="0"/>
          <w:sz w:val="32"/>
          <w:szCs w:val="32"/>
        </w:rPr>
        <w:t>展区搭建</w:t>
      </w:r>
      <w:r>
        <w:rPr>
          <w:rFonts w:hint="default"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rPr>
        <w:t>组织和执行等工作；活动现场音响等设备租赁以及技术保障等；活动现场视频、图片拍摄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传播</w:t>
      </w:r>
      <w:r>
        <w:rPr>
          <w:rFonts w:hint="default"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rPr>
        <w:t>活动宣传报道等；对接邀请电商企业或平台、品牌企业等参与活动；其他保障活动开展的相关工作。</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四、服务要求</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1.活动服务要求：供应商须与采购人协商制定活动工作方案，提供技术支撑，保证执行过程中的服务质量及安全。</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2.策划、执行服务要求：供应商负责活动各环节流程设计及现场执行工作；负责活动期间的宣传报道。</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3.保障要求：供应商需整体负责活动的策划、组织和执行工作，包括过程中的文案、技术、宣传等；负责活动相关设备的租赁、物资制作等。</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五、服务周期</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一个月。</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六、其它需要说明的事项</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（一）服务期限：签订合同后按照本活动需求及</w:t>
      </w:r>
      <w:r>
        <w:rPr>
          <w:rFonts w:hint="default" w:ascii="Times New Roman" w:hAnsi="Times New Roman" w:eastAsia="仿宋_GB2312" w:cs="Times New Roman"/>
          <w:b w:val="0"/>
          <w:bCs w:val="0"/>
          <w:sz w:val="32"/>
          <w:szCs w:val="32"/>
          <w:lang w:val="en-US" w:eastAsia="zh-CN"/>
        </w:rPr>
        <w:t>采购人</w:t>
      </w:r>
      <w:r>
        <w:rPr>
          <w:rFonts w:hint="default" w:ascii="Times New Roman" w:hAnsi="Times New Roman" w:eastAsia="仿宋_GB2312" w:cs="Times New Roman"/>
          <w:b w:val="0"/>
          <w:bCs w:val="0"/>
          <w:sz w:val="32"/>
          <w:szCs w:val="32"/>
        </w:rPr>
        <w:t>要求开始履行服务至所有活动完成。</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（二）付款方式：</w:t>
      </w:r>
      <w:r>
        <w:rPr>
          <w:rFonts w:hint="default" w:ascii="Times New Roman" w:hAnsi="Times New Roman" w:eastAsia="仿宋_GB2312" w:cs="Times New Roman"/>
          <w:b w:val="0"/>
          <w:bCs w:val="0"/>
          <w:kern w:val="0"/>
          <w:sz w:val="32"/>
          <w:szCs w:val="32"/>
        </w:rPr>
        <w:t>服务项目结束，完成验收和绩效评价工作后办理付款</w:t>
      </w:r>
      <w:r>
        <w:rPr>
          <w:rFonts w:hint="default" w:ascii="Times New Roman" w:hAnsi="Times New Roman" w:eastAsia="仿宋_GB2312"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（三）其他未尽事宜在签订合同时商定。</w:t>
      </w:r>
    </w:p>
    <w:p>
      <w:pPr>
        <w:pStyle w:val="6"/>
        <w:rPr>
          <w:rFonts w:hint="default" w:ascii="Times New Roman" w:hAnsi="Times New Roman" w:eastAsia="仿宋_GB2312" w:cs="Times New Roman"/>
          <w:b w:val="0"/>
          <w:bCs w:val="0"/>
          <w:sz w:val="32"/>
          <w:szCs w:val="32"/>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cs="Times New Roman"/>
          <w:color w:val="auto"/>
          <w:lang w:val="en-US" w:eastAsia="zh-CN"/>
        </w:rPr>
      </w:pPr>
    </w:p>
    <w:p>
      <w:pPr>
        <w:spacing w:line="240" w:lineRule="auto"/>
        <w:jc w:val="center"/>
        <w:rPr>
          <w:rFonts w:hint="default" w:ascii="Times New Roman" w:hAnsi="Times New Roman" w:eastAsia="方正小标宋简体" w:cs="Times New Roman"/>
          <w:b w:val="0"/>
          <w:bCs w:val="0"/>
          <w:color w:val="auto"/>
          <w:sz w:val="44"/>
          <w:szCs w:val="44"/>
          <w:u w:val="none"/>
        </w:rPr>
      </w:pPr>
      <w:r>
        <w:rPr>
          <w:rFonts w:hint="default" w:ascii="Times New Roman" w:hAnsi="Times New Roman" w:cs="Times New Roman"/>
          <w:color w:val="auto"/>
          <w:lang w:val="en-US" w:eastAsia="zh-CN"/>
        </w:rPr>
        <w:t xml:space="preserve"> </w:t>
      </w:r>
      <w:r>
        <w:rPr>
          <w:rFonts w:hint="default" w:ascii="Times New Roman" w:hAnsi="Times New Roman" w:eastAsia="方正小标宋简体" w:cs="Times New Roman"/>
          <w:b w:val="0"/>
          <w:bCs w:val="0"/>
          <w:color w:val="auto"/>
          <w:sz w:val="44"/>
          <w:szCs w:val="44"/>
          <w:u w:val="none"/>
        </w:rPr>
        <w:t>评审因素和标准</w:t>
      </w:r>
    </w:p>
    <w:tbl>
      <w:tblPr>
        <w:tblStyle w:val="7"/>
        <w:tblW w:w="9486"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60"/>
        <w:gridCol w:w="705"/>
        <w:gridCol w:w="7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70" w:type="dxa"/>
            <w:gridSpan w:val="2"/>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评审因素</w:t>
            </w:r>
          </w:p>
        </w:tc>
        <w:tc>
          <w:tcPr>
            <w:tcW w:w="705" w:type="dxa"/>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分值</w:t>
            </w:r>
          </w:p>
        </w:tc>
        <w:tc>
          <w:tcPr>
            <w:tcW w:w="7311" w:type="dxa"/>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470" w:type="dxa"/>
            <w:gridSpan w:val="2"/>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投标报价</w:t>
            </w:r>
          </w:p>
          <w:p>
            <w:pPr>
              <w:keepNext w:val="0"/>
              <w:keepLines w:val="0"/>
              <w:pageBreakBefore w:val="0"/>
              <w:kinsoku/>
              <w:wordWrap/>
              <w:overflowPunct/>
              <w:topLinePunct w:val="0"/>
              <w:autoSpaceDE w:val="0"/>
              <w:autoSpaceDN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30</w:t>
            </w:r>
            <w:r>
              <w:rPr>
                <w:rFonts w:hint="default" w:ascii="Times New Roman" w:hAnsi="Times New Roman" w:cs="Times New Roman"/>
                <w:color w:val="auto"/>
                <w:szCs w:val="21"/>
              </w:rPr>
              <w:t>分）</w:t>
            </w:r>
          </w:p>
        </w:tc>
        <w:tc>
          <w:tcPr>
            <w:tcW w:w="705" w:type="dxa"/>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0</w:t>
            </w:r>
          </w:p>
        </w:tc>
        <w:tc>
          <w:tcPr>
            <w:tcW w:w="7311" w:type="dxa"/>
            <w:noWrap w:val="0"/>
            <w:vAlign w:val="center"/>
          </w:tcPr>
          <w:p>
            <w:pPr>
              <w:keepNext w:val="0"/>
              <w:keepLines w:val="0"/>
              <w:pageBreakBefore w:val="0"/>
              <w:kinsoku/>
              <w:wordWrap/>
              <w:overflowPunct/>
              <w:topLinePunct w:val="0"/>
              <w:bidi w:val="0"/>
              <w:adjustRightInd/>
              <w:snapToGrid/>
              <w:spacing w:line="340" w:lineRule="exact"/>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经磋商小组认定满足招标文件要求且投标价格最低的投标报价为评标基准价，其价格得分计</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0分。其他投标人的价格得分统一按公式计算：</w:t>
            </w:r>
            <w:r>
              <w:rPr>
                <w:rFonts w:hint="default" w:ascii="Times New Roman" w:hAnsi="Times New Roman" w:cs="Times New Roman"/>
                <w:color w:val="auto"/>
                <w:szCs w:val="21"/>
              </w:rPr>
              <w:br w:type="textWrapping"/>
            </w:r>
            <w:r>
              <w:rPr>
                <w:rFonts w:hint="default" w:ascii="Times New Roman" w:hAnsi="Times New Roman" w:cs="Times New Roman"/>
                <w:color w:val="auto"/>
                <w:szCs w:val="21"/>
              </w:rPr>
              <w:t>报价得分＝评标基准价÷投标报价×</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0</w:t>
            </w:r>
          </w:p>
          <w:p>
            <w:pPr>
              <w:pStyle w:val="2"/>
              <w:keepNext w:val="0"/>
              <w:keepLines w:val="0"/>
              <w:pageBreakBefore w:val="0"/>
              <w:kinsoku/>
              <w:wordWrap/>
              <w:overflowPunct/>
              <w:topLinePunct w:val="0"/>
              <w:bidi w:val="0"/>
              <w:adjustRightInd/>
              <w:snapToGrid/>
              <w:spacing w:line="340" w:lineRule="exact"/>
              <w:textAlignment w:val="auto"/>
              <w:rPr>
                <w:rFonts w:hint="default" w:ascii="Times New Roman" w:hAnsi="Times New Roman" w:eastAsia="宋体" w:cs="Times New Roman"/>
                <w:lang w:eastAsia="zh-CN"/>
              </w:rPr>
            </w:pPr>
            <w:r>
              <w:rPr>
                <w:rFonts w:hint="default" w:ascii="Times New Roman" w:hAnsi="Times New Roman" w:cs="Times New Roman"/>
                <w:lang w:eastAsia="zh-CN"/>
              </w:rPr>
              <w:t>（</w:t>
            </w:r>
            <w:r>
              <w:rPr>
                <w:rFonts w:hint="default" w:ascii="Times New Roman" w:hAnsi="Times New Roman" w:cs="Times New Roman"/>
                <w:sz w:val="22"/>
                <w:szCs w:val="22"/>
                <w:lang w:val="zh-CN"/>
              </w:rPr>
              <w:t>注：</w:t>
            </w:r>
            <w:r>
              <w:rPr>
                <w:rFonts w:hint="default" w:ascii="Times New Roman" w:hAnsi="Times New Roman" w:cs="Times New Roma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r>
              <w:rPr>
                <w:rFonts w:hint="default"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Merge w:val="restart"/>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技术</w:t>
            </w:r>
          </w:p>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40</w:t>
            </w:r>
            <w:r>
              <w:rPr>
                <w:rFonts w:hint="default" w:ascii="Times New Roman" w:hAnsi="Times New Roman" w:cs="Times New Roman"/>
                <w:color w:val="auto"/>
                <w:szCs w:val="21"/>
              </w:rPr>
              <w:t>分)</w:t>
            </w:r>
          </w:p>
        </w:tc>
        <w:tc>
          <w:tcPr>
            <w:tcW w:w="660" w:type="dxa"/>
            <w:noWrap w:val="0"/>
            <w:vAlign w:val="center"/>
          </w:tcPr>
          <w:p>
            <w:pPr>
              <w:keepNext w:val="0"/>
              <w:keepLines w:val="0"/>
              <w:pageBreakBefore w:val="0"/>
              <w:widowControl/>
              <w:kinsoku/>
              <w:wordWrap/>
              <w:overflowPunct/>
              <w:topLinePunct w:val="0"/>
              <w:bidi w:val="0"/>
              <w:adjustRightInd/>
              <w:snapToGrid/>
              <w:spacing w:line="3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rPr>
              <w:t>实施方案</w:t>
            </w:r>
          </w:p>
        </w:tc>
        <w:tc>
          <w:tcPr>
            <w:tcW w:w="705" w:type="dxa"/>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lang w:val="en-US" w:eastAsia="zh-CN"/>
              </w:rPr>
              <w:t>3</w:t>
            </w:r>
            <w:r>
              <w:rPr>
                <w:rFonts w:hint="default" w:ascii="Times New Roman" w:hAnsi="Times New Roman" w:cs="Times New Roman"/>
                <w:color w:val="auto"/>
              </w:rPr>
              <w:t>0</w:t>
            </w:r>
          </w:p>
        </w:tc>
        <w:tc>
          <w:tcPr>
            <w:tcW w:w="7311" w:type="dxa"/>
            <w:noWrap w:val="0"/>
            <w:vAlign w:val="center"/>
          </w:tcPr>
          <w:p>
            <w:pPr>
              <w:keepNext w:val="0"/>
              <w:keepLines w:val="0"/>
              <w:pageBreakBefore w:val="0"/>
              <w:kinsoku/>
              <w:wordWrap/>
              <w:overflowPunct/>
              <w:topLinePunct w:val="0"/>
              <w:bidi w:val="0"/>
              <w:adjustRightInd/>
              <w:snapToGrid/>
              <w:spacing w:line="340" w:lineRule="exact"/>
              <w:contextualSpacing/>
              <w:textAlignment w:val="auto"/>
              <w:rPr>
                <w:rFonts w:hint="default"/>
              </w:rPr>
            </w:pPr>
            <w:r>
              <w:rPr>
                <w:rFonts w:hint="default"/>
              </w:rPr>
              <w:t>根据项目要求提供实施方案，包括</w:t>
            </w:r>
            <w:r>
              <w:rPr>
                <w:rFonts w:hint="default"/>
                <w:lang w:val="en-US" w:eastAsia="zh-CN"/>
              </w:rPr>
              <w:t>活动主题分析</w:t>
            </w:r>
            <w:r>
              <w:rPr>
                <w:rFonts w:hint="default"/>
              </w:rPr>
              <w:t>、</w:t>
            </w:r>
            <w:r>
              <w:rPr>
                <w:rFonts w:hint="default"/>
                <w:lang w:val="en-US" w:eastAsia="zh-CN"/>
              </w:rPr>
              <w:t>活动策划思路、</w:t>
            </w:r>
            <w:r>
              <w:rPr>
                <w:rFonts w:hint="default"/>
              </w:rPr>
              <w:t>人员组织安排、</w:t>
            </w:r>
            <w:r>
              <w:rPr>
                <w:rFonts w:hint="default"/>
                <w:lang w:val="en-US" w:eastAsia="zh-CN"/>
              </w:rPr>
              <w:t>活动效果保障</w:t>
            </w:r>
            <w:r>
              <w:rPr>
                <w:rFonts w:hint="default"/>
              </w:rPr>
              <w:t>等内容:方案内容完</w:t>
            </w:r>
            <w:r>
              <w:rPr>
                <w:rFonts w:hint="eastAsia"/>
                <w:lang w:eastAsia="zh-CN"/>
              </w:rPr>
              <w:t>整，</w:t>
            </w:r>
            <w:r>
              <w:rPr>
                <w:rFonts w:hint="default"/>
              </w:rPr>
              <w:t>详尽细致，科学合理、操作性强的计</w:t>
            </w:r>
            <w:r>
              <w:rPr>
                <w:rFonts w:hint="default"/>
                <w:lang w:val="en-US" w:eastAsia="zh-CN"/>
              </w:rPr>
              <w:t>3</w:t>
            </w:r>
            <w:r>
              <w:rPr>
                <w:rFonts w:hint="default"/>
              </w:rPr>
              <w:t>0分；方案内容欠完</w:t>
            </w:r>
            <w:r>
              <w:rPr>
                <w:rFonts w:hint="eastAsia"/>
                <w:lang w:eastAsia="zh-CN"/>
              </w:rPr>
              <w:t>整</w:t>
            </w:r>
            <w:r>
              <w:rPr>
                <w:rFonts w:hint="default"/>
              </w:rPr>
              <w:t>，但具有可行性</w:t>
            </w:r>
            <w:r>
              <w:rPr>
                <w:rFonts w:hint="eastAsia"/>
                <w:lang w:eastAsia="zh-CN"/>
              </w:rPr>
              <w:t>，</w:t>
            </w:r>
            <w:r>
              <w:rPr>
                <w:rFonts w:hint="default"/>
              </w:rPr>
              <w:t>科学合理、</w:t>
            </w:r>
            <w:r>
              <w:rPr>
                <w:rFonts w:hint="default"/>
                <w:lang w:val="en-US" w:eastAsia="zh-CN"/>
              </w:rPr>
              <w:t>操作性强</w:t>
            </w:r>
            <w:r>
              <w:rPr>
                <w:rFonts w:hint="default"/>
              </w:rPr>
              <w:t>的计</w:t>
            </w:r>
            <w:r>
              <w:rPr>
                <w:rFonts w:hint="default"/>
                <w:lang w:val="en-US" w:eastAsia="zh-CN"/>
              </w:rPr>
              <w:t>24</w:t>
            </w:r>
            <w:r>
              <w:rPr>
                <w:rFonts w:hint="default"/>
              </w:rPr>
              <w:t>分；方案内容</w:t>
            </w:r>
            <w:r>
              <w:rPr>
                <w:rFonts w:hint="eastAsia"/>
                <w:lang w:eastAsia="zh-CN"/>
              </w:rPr>
              <w:t>不完整，但</w:t>
            </w:r>
            <w:r>
              <w:rPr>
                <w:rFonts w:hint="default"/>
                <w:lang w:val="en-US" w:eastAsia="zh-CN"/>
              </w:rPr>
              <w:t>具有一定的可行性</w:t>
            </w:r>
            <w:r>
              <w:rPr>
                <w:rFonts w:hint="default"/>
              </w:rPr>
              <w:t>的计</w:t>
            </w:r>
            <w:r>
              <w:rPr>
                <w:rFonts w:hint="default"/>
                <w:lang w:val="en-US" w:eastAsia="zh-CN"/>
              </w:rPr>
              <w:t>18</w:t>
            </w:r>
            <w:r>
              <w:rPr>
                <w:rFonts w:hint="default"/>
              </w:rPr>
              <w:t>分；</w:t>
            </w:r>
            <w:r>
              <w:rPr>
                <w:rFonts w:hint="default"/>
                <w:lang w:val="en-US" w:eastAsia="zh-CN"/>
              </w:rPr>
              <w:t>方案内容</w:t>
            </w:r>
            <w:r>
              <w:rPr>
                <w:rFonts w:hint="eastAsia"/>
                <w:lang w:val="en-US" w:eastAsia="zh-CN"/>
              </w:rPr>
              <w:t>不合理，可行性、操作性不强</w:t>
            </w:r>
            <w:r>
              <w:rPr>
                <w:rFonts w:hint="default"/>
                <w:lang w:val="en-US" w:eastAsia="zh-CN"/>
              </w:rPr>
              <w:t>的计12分；</w:t>
            </w:r>
            <w:r>
              <w:rPr>
                <w:rFonts w:hint="default"/>
              </w:rPr>
              <w:t>未提供方案不计分。</w:t>
            </w:r>
          </w:p>
          <w:p>
            <w:pPr>
              <w:pStyle w:val="2"/>
              <w:rPr>
                <w:rFonts w:hint="eastAsia" w:eastAsia="宋体"/>
                <w:lang w:eastAsia="zh-CN"/>
              </w:rPr>
            </w:pPr>
            <w:r>
              <w:rPr>
                <w:rFonts w:hint="eastAsia" w:cs="Times New Roman"/>
                <w:color w:val="auto"/>
                <w:lang w:eastAsia="zh-CN"/>
              </w:rPr>
              <w:t>（注：不完整或不合理是指内容具有明显缺陷、存在逻辑漏洞、前后内容无法连贯、脱离了实际情况、适用性差以及与本项目无关、不符合有关技术标准与操作指南要求等情况。）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10" w:type="dxa"/>
            <w:vMerge w:val="continue"/>
            <w:noWrap w:val="0"/>
            <w:vAlign w:val="center"/>
          </w:tcPr>
          <w:p>
            <w:pPr>
              <w:keepNext w:val="0"/>
              <w:keepLines w:val="0"/>
              <w:pageBreakBefore w:val="0"/>
              <w:kinsoku/>
              <w:wordWrap/>
              <w:overflowPunct/>
              <w:topLinePunct w:val="0"/>
              <w:bidi w:val="0"/>
              <w:adjustRightInd/>
              <w:snapToGrid/>
              <w:spacing w:line="340" w:lineRule="exact"/>
              <w:textAlignment w:val="auto"/>
              <w:rPr>
                <w:rFonts w:hint="default" w:ascii="Times New Roman" w:hAnsi="Times New Roman" w:cs="Times New Roman"/>
                <w:color w:val="auto"/>
              </w:rPr>
            </w:pPr>
          </w:p>
        </w:tc>
        <w:tc>
          <w:tcPr>
            <w:tcW w:w="660" w:type="dxa"/>
            <w:noWrap w:val="0"/>
            <w:vAlign w:val="center"/>
          </w:tcPr>
          <w:p>
            <w:pPr>
              <w:keepNext w:val="0"/>
              <w:keepLines w:val="0"/>
              <w:pageBreakBefore w:val="0"/>
              <w:widowControl/>
              <w:tabs>
                <w:tab w:val="left" w:pos="3067"/>
              </w:tabs>
              <w:kinsoku/>
              <w:wordWrap/>
              <w:overflowPunct/>
              <w:topLinePunct w:val="0"/>
              <w:bidi w:val="0"/>
              <w:adjustRightInd/>
              <w:snapToGrid/>
              <w:spacing w:line="3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服务响应</w:t>
            </w:r>
          </w:p>
        </w:tc>
        <w:tc>
          <w:tcPr>
            <w:tcW w:w="705" w:type="dxa"/>
            <w:noWrap w:val="0"/>
            <w:vAlign w:val="center"/>
          </w:tcPr>
          <w:p>
            <w:pPr>
              <w:keepNext w:val="0"/>
              <w:keepLines w:val="0"/>
              <w:pageBreakBefore w:val="0"/>
              <w:widowControl/>
              <w:tabs>
                <w:tab w:val="left" w:pos="3067"/>
              </w:tabs>
              <w:kinsoku/>
              <w:wordWrap/>
              <w:overflowPunct/>
              <w:topLinePunct w:val="0"/>
              <w:bidi w:val="0"/>
              <w:adjustRightInd/>
              <w:snapToGrid/>
              <w:spacing w:line="3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w:t>
            </w:r>
          </w:p>
        </w:tc>
        <w:tc>
          <w:tcPr>
            <w:tcW w:w="7311" w:type="dxa"/>
            <w:noWrap w:val="0"/>
            <w:vAlign w:val="center"/>
          </w:tcPr>
          <w:p>
            <w:pPr>
              <w:pStyle w:val="2"/>
              <w:keepNext w:val="0"/>
              <w:keepLines w:val="0"/>
              <w:pageBreakBefore w:val="0"/>
              <w:kinsoku/>
              <w:wordWrap/>
              <w:overflowPunct/>
              <w:topLinePunct w:val="0"/>
              <w:bidi w:val="0"/>
              <w:adjustRightInd/>
              <w:snapToGrid/>
              <w:spacing w:line="340" w:lineRule="exact"/>
              <w:textAlignment w:val="auto"/>
              <w:rPr>
                <w:rFonts w:hint="default" w:ascii="Times New Roman" w:hAnsi="Times New Roman" w:cs="Times New Roman"/>
                <w:color w:val="auto"/>
              </w:rPr>
            </w:pPr>
            <w:r>
              <w:rPr>
                <w:rFonts w:hint="default" w:ascii="Times New Roman" w:hAnsi="Times New Roman" w:cs="Times New Roman"/>
                <w:color w:val="auto"/>
              </w:rPr>
              <w:t>完</w:t>
            </w:r>
            <w:r>
              <w:rPr>
                <w:rFonts w:hint="default" w:ascii="Times New Roman" w:hAnsi="Times New Roman" w:cs="Times New Roman"/>
                <w:color w:val="auto"/>
                <w:szCs w:val="21"/>
              </w:rPr>
              <w:t>全响应磋商文件服务要求的计</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0分，有一项不满足扣</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分，扣完</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0分为止。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0" w:type="dxa"/>
            <w:vMerge w:val="restart"/>
            <w:noWrap w:val="0"/>
            <w:vAlign w:val="center"/>
          </w:tcPr>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商务</w:t>
            </w:r>
          </w:p>
          <w:p>
            <w:pPr>
              <w:keepNext w:val="0"/>
              <w:keepLines w:val="0"/>
              <w:pageBreakBefore w:val="0"/>
              <w:kinsoku/>
              <w:wordWrap/>
              <w:overflowPunct/>
              <w:topLinePunct w:val="0"/>
              <w:bidi w:val="0"/>
              <w:adjustRightInd/>
              <w:snapToGrid/>
              <w:spacing w:line="340" w:lineRule="exact"/>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0分)</w:t>
            </w:r>
          </w:p>
        </w:tc>
        <w:tc>
          <w:tcPr>
            <w:tcW w:w="660" w:type="dxa"/>
            <w:noWrap w:val="0"/>
            <w:vAlign w:val="center"/>
          </w:tcPr>
          <w:p>
            <w:pPr>
              <w:keepNext w:val="0"/>
              <w:keepLines w:val="0"/>
              <w:pageBreakBefore w:val="0"/>
              <w:widowControl/>
              <w:tabs>
                <w:tab w:val="left" w:pos="3067"/>
              </w:tabs>
              <w:kinsoku/>
              <w:wordWrap/>
              <w:overflowPunct/>
              <w:topLinePunct w:val="0"/>
              <w:bidi w:val="0"/>
              <w:adjustRightInd/>
              <w:snapToGrid/>
              <w:spacing w:line="3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经营业绩</w:t>
            </w:r>
          </w:p>
        </w:tc>
        <w:tc>
          <w:tcPr>
            <w:tcW w:w="705" w:type="dxa"/>
            <w:noWrap w:val="0"/>
            <w:vAlign w:val="center"/>
          </w:tcPr>
          <w:p>
            <w:pPr>
              <w:keepNext w:val="0"/>
              <w:keepLines w:val="0"/>
              <w:pageBreakBefore w:val="0"/>
              <w:widowControl/>
              <w:tabs>
                <w:tab w:val="left" w:pos="3067"/>
              </w:tabs>
              <w:kinsoku/>
              <w:wordWrap/>
              <w:overflowPunct/>
              <w:topLinePunct w:val="0"/>
              <w:bidi w:val="0"/>
              <w:adjustRightInd/>
              <w:snapToGrid/>
              <w:spacing w:line="34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25</w:t>
            </w:r>
          </w:p>
        </w:tc>
        <w:tc>
          <w:tcPr>
            <w:tcW w:w="7311" w:type="dxa"/>
            <w:noWrap w:val="0"/>
            <w:vAlign w:val="center"/>
          </w:tcPr>
          <w:p>
            <w:pPr>
              <w:keepNext w:val="0"/>
              <w:keepLines w:val="0"/>
              <w:pageBreakBefore w:val="0"/>
              <w:kinsoku/>
              <w:wordWrap/>
              <w:overflowPunct/>
              <w:topLinePunct w:val="0"/>
              <w:bidi w:val="0"/>
              <w:adjustRightInd/>
              <w:snapToGrid/>
              <w:spacing w:line="340" w:lineRule="exact"/>
              <w:contextualSpacing/>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1.供应商自202</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年1月1日（以项目执行时间为准）以来，具有</w:t>
            </w:r>
            <w:r>
              <w:rPr>
                <w:rFonts w:hint="default" w:ascii="Times New Roman" w:hAnsi="Times New Roman" w:cs="Times New Roman"/>
                <w:color w:val="auto"/>
                <w:szCs w:val="21"/>
                <w:lang w:val="en-US" w:eastAsia="zh-CN"/>
              </w:rPr>
              <w:t>开展活动、</w:t>
            </w:r>
            <w:r>
              <w:rPr>
                <w:rFonts w:hint="default" w:ascii="Times New Roman" w:hAnsi="Times New Roman" w:cs="Times New Roman"/>
                <w:color w:val="auto"/>
                <w:szCs w:val="21"/>
              </w:rPr>
              <w:t>展销展会等项目经验的，每个项目计</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分，最多计</w:t>
            </w:r>
            <w:r>
              <w:rPr>
                <w:rFonts w:hint="default" w:ascii="Times New Roman" w:hAnsi="Times New Roman" w:cs="Times New Roman"/>
                <w:color w:val="auto"/>
                <w:szCs w:val="21"/>
                <w:lang w:val="en-US" w:eastAsia="zh-CN"/>
              </w:rPr>
              <w:t>15</w:t>
            </w:r>
            <w:r>
              <w:rPr>
                <w:rFonts w:hint="default" w:ascii="Times New Roman" w:hAnsi="Times New Roman" w:cs="Times New Roman"/>
                <w:color w:val="auto"/>
                <w:szCs w:val="21"/>
              </w:rPr>
              <w:t>分。</w:t>
            </w:r>
          </w:p>
          <w:p>
            <w:pPr>
              <w:keepNext w:val="0"/>
              <w:keepLines w:val="0"/>
              <w:pageBreakBefore w:val="0"/>
              <w:kinsoku/>
              <w:wordWrap/>
              <w:overflowPunct/>
              <w:topLinePunct w:val="0"/>
              <w:bidi w:val="0"/>
              <w:adjustRightInd/>
              <w:snapToGrid/>
              <w:spacing w:line="340" w:lineRule="exact"/>
              <w:contextualSpacing/>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2.供应商自202</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年1月1日（以项目执行时间为准）以来，具有与政府部门合作服务经验的，省级及以上计5分，市级及以下记3分，服务内容为</w:t>
            </w:r>
            <w:r>
              <w:rPr>
                <w:rFonts w:hint="default" w:ascii="Times New Roman" w:hAnsi="Times New Roman" w:cs="Times New Roman"/>
                <w:color w:val="auto"/>
                <w:szCs w:val="21"/>
                <w:lang w:val="en-US" w:eastAsia="zh-CN"/>
              </w:rPr>
              <w:t>开展活动、</w:t>
            </w:r>
            <w:r>
              <w:rPr>
                <w:rFonts w:hint="default" w:ascii="Times New Roman" w:hAnsi="Times New Roman" w:cs="Times New Roman"/>
                <w:color w:val="auto"/>
                <w:szCs w:val="21"/>
              </w:rPr>
              <w:t>展销展会相关的加5分，最多计10分。</w:t>
            </w:r>
          </w:p>
          <w:p>
            <w:pPr>
              <w:keepNext w:val="0"/>
              <w:keepLines w:val="0"/>
              <w:pageBreakBefore w:val="0"/>
              <w:kinsoku/>
              <w:wordWrap/>
              <w:overflowPunct/>
              <w:topLinePunct w:val="0"/>
              <w:bidi w:val="0"/>
              <w:adjustRightInd/>
              <w:snapToGrid/>
              <w:spacing w:line="340" w:lineRule="exact"/>
              <w:contextualSpacing/>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注：须提供活动方案或合同、现场照片、宣传报道截图等佐证材料，提供资料不全和重要内容删除、遮盖或涂改的不予计分。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0" w:type="dxa"/>
            <w:vMerge w:val="continue"/>
            <w:noWrap w:val="0"/>
            <w:vAlign w:val="center"/>
          </w:tcPr>
          <w:p>
            <w:pPr>
              <w:keepNext w:val="0"/>
              <w:keepLines w:val="0"/>
              <w:pageBreakBefore w:val="0"/>
              <w:kinsoku/>
              <w:wordWrap/>
              <w:overflowPunct/>
              <w:topLinePunct w:val="0"/>
              <w:bidi w:val="0"/>
              <w:adjustRightInd/>
              <w:snapToGrid/>
              <w:spacing w:line="340" w:lineRule="exact"/>
              <w:textAlignment w:val="auto"/>
              <w:rPr>
                <w:rFonts w:hint="default" w:ascii="Times New Roman" w:hAnsi="Times New Roman" w:cs="Times New Roman"/>
                <w:color w:val="auto"/>
              </w:rPr>
            </w:pPr>
          </w:p>
        </w:tc>
        <w:tc>
          <w:tcPr>
            <w:tcW w:w="660" w:type="dxa"/>
            <w:noWrap w:val="0"/>
            <w:vAlign w:val="center"/>
          </w:tcPr>
          <w:p>
            <w:pPr>
              <w:keepNext w:val="0"/>
              <w:keepLines w:val="0"/>
              <w:pageBreakBefore w:val="0"/>
              <w:widowControl/>
              <w:tabs>
                <w:tab w:val="left" w:pos="3067"/>
              </w:tabs>
              <w:kinsoku/>
              <w:wordWrap/>
              <w:overflowPunct/>
              <w:topLinePunct w:val="0"/>
              <w:bidi w:val="0"/>
              <w:adjustRightInd/>
              <w:snapToGrid/>
              <w:spacing w:line="3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服务能力和团队</w:t>
            </w:r>
          </w:p>
        </w:tc>
        <w:tc>
          <w:tcPr>
            <w:tcW w:w="705" w:type="dxa"/>
            <w:noWrap w:val="0"/>
            <w:vAlign w:val="center"/>
          </w:tcPr>
          <w:p>
            <w:pPr>
              <w:keepNext w:val="0"/>
              <w:keepLines w:val="0"/>
              <w:pageBreakBefore w:val="0"/>
              <w:widowControl/>
              <w:tabs>
                <w:tab w:val="left" w:pos="3067"/>
              </w:tabs>
              <w:kinsoku/>
              <w:wordWrap/>
              <w:overflowPunct/>
              <w:topLinePunct w:val="0"/>
              <w:bidi w:val="0"/>
              <w:adjustRightInd/>
              <w:snapToGrid/>
              <w:spacing w:line="340" w:lineRule="exact"/>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w:t>
            </w:r>
          </w:p>
        </w:tc>
        <w:tc>
          <w:tcPr>
            <w:tcW w:w="7311" w:type="dxa"/>
            <w:noWrap w:val="0"/>
            <w:vAlign w:val="center"/>
          </w:tcPr>
          <w:p>
            <w:pPr>
              <w:keepNext w:val="0"/>
              <w:keepLines w:val="0"/>
              <w:pageBreakBefore w:val="0"/>
              <w:kinsoku/>
              <w:wordWrap/>
              <w:overflowPunct/>
              <w:topLinePunct w:val="0"/>
              <w:bidi w:val="0"/>
              <w:adjustRightInd/>
              <w:snapToGrid/>
              <w:spacing w:line="340" w:lineRule="exact"/>
              <w:contextualSpacing/>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项目负责人具有3年（含）以上类似项目工作经验的，计3分。须提供项目负责人身份证、劳动合同或聘书复印件及类似项目工作经验的证明材料（可由供应商提供简历说明或类似项目合同或委托方的相关证明材料复印件并加盖供应商公章，否则不计分。）</w:t>
            </w:r>
          </w:p>
          <w:p>
            <w:pPr>
              <w:keepNext w:val="0"/>
              <w:keepLines w:val="0"/>
              <w:pageBreakBefore w:val="0"/>
              <w:kinsoku/>
              <w:wordWrap/>
              <w:overflowPunct/>
              <w:topLinePunct w:val="0"/>
              <w:bidi w:val="0"/>
              <w:adjustRightInd/>
              <w:snapToGrid/>
              <w:spacing w:line="340" w:lineRule="exact"/>
              <w:contextualSpacing/>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2.供应商拟投入本项目的服务团队人员为</w:t>
            </w:r>
            <w:r>
              <w:rPr>
                <w:rFonts w:hint="eastAsia" w:cs="Times New Roman"/>
                <w:color w:val="auto"/>
                <w:szCs w:val="21"/>
                <w:lang w:val="en-US" w:eastAsia="zh-CN"/>
              </w:rPr>
              <w:t>3</w:t>
            </w:r>
            <w:r>
              <w:rPr>
                <w:rFonts w:hint="default" w:ascii="Times New Roman" w:hAnsi="Times New Roman" w:cs="Times New Roman"/>
                <w:color w:val="auto"/>
                <w:szCs w:val="21"/>
              </w:rPr>
              <w:t>人及以上的,计2分。须提供服务团队人员名单及服务团队人员配备承诺书加盖供应商公章，否则不计分。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70" w:type="dxa"/>
            <w:gridSpan w:val="2"/>
            <w:noWrap w:val="0"/>
            <w:vAlign w:val="center"/>
          </w:tcPr>
          <w:p>
            <w:pPr>
              <w:keepNext w:val="0"/>
              <w:keepLines w:val="0"/>
              <w:pageBreakBefore w:val="0"/>
              <w:kinsoku/>
              <w:wordWrap/>
              <w:overflowPunct/>
              <w:topLinePunct w:val="0"/>
              <w:bidi w:val="0"/>
              <w:adjustRightInd/>
              <w:snapToGrid/>
              <w:spacing w:line="340" w:lineRule="exact"/>
              <w:ind w:firstLine="48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8016" w:type="dxa"/>
            <w:gridSpan w:val="2"/>
            <w:noWrap w:val="0"/>
            <w:vAlign w:val="center"/>
          </w:tcPr>
          <w:p>
            <w:pPr>
              <w:keepNext w:val="0"/>
              <w:keepLines w:val="0"/>
              <w:pageBreakBefore w:val="0"/>
              <w:kinsoku/>
              <w:wordWrap/>
              <w:overflowPunct/>
              <w:topLinePunct w:val="0"/>
              <w:bidi w:val="0"/>
              <w:adjustRightInd/>
              <w:snapToGrid/>
              <w:spacing w:line="340" w:lineRule="exact"/>
              <w:ind w:firstLine="48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100</w:t>
            </w:r>
          </w:p>
        </w:tc>
      </w:tr>
    </w:tbl>
    <w:p>
      <w:pPr>
        <w:pStyle w:val="4"/>
        <w:keepNext w:val="0"/>
        <w:keepLines w:val="0"/>
        <w:pageBreakBefore w:val="0"/>
        <w:kinsoku/>
        <w:wordWrap/>
        <w:overflowPunct/>
        <w:topLinePunct w:val="0"/>
        <w:bidi w:val="0"/>
        <w:adjustRightInd/>
        <w:snapToGrid/>
        <w:spacing w:line="340" w:lineRule="exact"/>
        <w:ind w:left="0" w:leftChars="0" w:firstLine="0" w:firstLineChars="0"/>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line="340" w:lineRule="exact"/>
        <w:ind w:left="0" w:leftChars="0"/>
        <w:textAlignment w:val="auto"/>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05066"/>
    <w:multiLevelType w:val="singleLevel"/>
    <w:tmpl w:val="71F050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87B1D"/>
    <w:rsid w:val="03E15BEE"/>
    <w:rsid w:val="059B0F0C"/>
    <w:rsid w:val="06B1240A"/>
    <w:rsid w:val="0AE840B8"/>
    <w:rsid w:val="130428B4"/>
    <w:rsid w:val="23F87B1D"/>
    <w:rsid w:val="2432177F"/>
    <w:rsid w:val="2A816FBC"/>
    <w:rsid w:val="2B736A3D"/>
    <w:rsid w:val="37AF5050"/>
    <w:rsid w:val="38393E83"/>
    <w:rsid w:val="3A097DB4"/>
    <w:rsid w:val="3BDFBC8A"/>
    <w:rsid w:val="3DB24CB8"/>
    <w:rsid w:val="3F7754A3"/>
    <w:rsid w:val="582015EB"/>
    <w:rsid w:val="5E6FE6D2"/>
    <w:rsid w:val="5FB4FC00"/>
    <w:rsid w:val="62854B94"/>
    <w:rsid w:val="67830DB1"/>
    <w:rsid w:val="6BF704A1"/>
    <w:rsid w:val="75BECE30"/>
    <w:rsid w:val="79707849"/>
    <w:rsid w:val="7B1D5512"/>
    <w:rsid w:val="7CFBD972"/>
    <w:rsid w:val="7EBD88DB"/>
    <w:rsid w:val="AEBAC6F6"/>
    <w:rsid w:val="EE2D6A6C"/>
    <w:rsid w:val="F7DF4BD6"/>
    <w:rsid w:val="F8FF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szCs w:val="20"/>
    </w:rPr>
  </w:style>
  <w:style w:type="paragraph" w:styleId="3">
    <w:name w:val="index 1"/>
    <w:basedOn w:val="1"/>
    <w:next w:val="1"/>
    <w:qFormat/>
    <w:uiPriority w:val="0"/>
    <w:pPr>
      <w:spacing w:line="220" w:lineRule="exact"/>
      <w:jc w:val="center"/>
    </w:pPr>
    <w:rPr>
      <w:rFonts w:ascii="仿宋_GB2312" w:eastAsia="仿宋_GB2312"/>
      <w:szCs w:val="20"/>
    </w:rPr>
  </w:style>
  <w:style w:type="paragraph" w:styleId="4">
    <w:name w:val="Normal Indent"/>
    <w:basedOn w:val="1"/>
    <w:qFormat/>
    <w:uiPriority w:val="99"/>
    <w:pPr>
      <w:widowControl/>
      <w:ind w:firstLine="420"/>
      <w:jc w:val="left"/>
    </w:pPr>
    <w:rPr>
      <w:kern w:val="0"/>
      <w:sz w:val="20"/>
      <w:szCs w:val="20"/>
    </w:rPr>
  </w:style>
  <w:style w:type="paragraph" w:styleId="5">
    <w:name w:val="Body Text Indent"/>
    <w:basedOn w:val="1"/>
    <w:semiHidden/>
    <w:unhideWhenUsed/>
    <w:qFormat/>
    <w:uiPriority w:val="99"/>
    <w:pPr>
      <w:spacing w:after="120"/>
      <w:ind w:left="420" w:leftChars="200"/>
    </w:pPr>
  </w:style>
  <w:style w:type="paragraph" w:styleId="6">
    <w:name w:val="Body Text First Indent 2"/>
    <w:basedOn w:val="5"/>
    <w:next w:val="4"/>
    <w:qFormat/>
    <w:uiPriority w:val="0"/>
    <w:pPr>
      <w:spacing w:before="100" w:beforeAutospacing="1"/>
      <w:ind w:left="200"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1606</Words>
  <Characters>1659</Characters>
  <Lines>0</Lines>
  <Paragraphs>0</Paragraphs>
  <TotalTime>4</TotalTime>
  <ScaleCrop>false</ScaleCrop>
  <LinksUpToDate>false</LinksUpToDate>
  <CharactersWithSpaces>1660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2026-01-19T17:46:00Z</dcterms:created>
  <dc:creator>不知道</dc:creator>
  <cp:lastModifiedBy>ceream</cp:lastModifiedBy>
  <cp:lastPrinted>2026-01-19T16:11:45Z</cp:lastPrinted>
  <dcterms:modified xsi:type="dcterms:W3CDTF">2026-01-19T16:17:26Z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D960C35249694EE887DCB028F964C078_13</vt:lpwstr>
  </property>
  <property fmtid="{D5CDD505-2E9C-101B-9397-08002B2CF9AE}" pid="4" name="KSOTemplateDocerSaveRecord">
    <vt:lpwstr>eyJoZGlkIjoiZjYzZDcyY2UzZDRmNmM0ZDM3NjkyY2FkYzliMGIwZGYiLCJ1c2VySWQiOiI0MzMxNTA1NDQifQ==</vt:lpwstr>
  </property>
</Properties>
</file>