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ind w:firstLine="640" w:firstLineChars="200"/>
        <w:rPr>
          <w:rFonts w:hint="eastAsia" w:asci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采购需求磋商文件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rPr>
      </w:pPr>
      <w:r>
        <w:rPr>
          <w:rFonts w:hint="default" w:ascii="黑体" w:hAnsi="黑体" w:eastAsia="黑体"/>
          <w:sz w:val="32"/>
          <w:szCs w:val="32"/>
        </w:rPr>
        <w:t>一、采购项目名称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湖南省商务厅政务事项对接一网通办技术服务</w:t>
      </w:r>
      <w:r>
        <w:rPr>
          <w:rFonts w:hint="eastAsia" w:eastAsia="仿宋_GB2312" w:cs="Times New Roman"/>
          <w:sz w:val="32"/>
          <w:szCs w:val="32"/>
          <w:lang w:val="en-US" w:eastAsia="zh-CN"/>
        </w:rPr>
        <w:t>项目</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二、服务预算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项目预算</w:t>
      </w:r>
      <w:r>
        <w:rPr>
          <w:rFonts w:hint="eastAsia" w:eastAsia="仿宋_GB2312" w:cs="Times New Roman"/>
          <w:sz w:val="32"/>
          <w:szCs w:val="32"/>
          <w:lang w:val="en-US" w:eastAsia="zh-CN"/>
        </w:rPr>
        <w:t>5.025万元</w:t>
      </w:r>
      <w:r>
        <w:rPr>
          <w:rFonts w:hint="default" w:ascii="Times New Roman" w:hAnsi="Times New Roman" w:eastAsia="仿宋_GB2312" w:cs="Times New Roman"/>
          <w:sz w:val="32"/>
          <w:szCs w:val="32"/>
          <w:lang w:val="en-US" w:eastAsia="zh-CN"/>
        </w:rPr>
        <w:t>。</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rPr>
        <w:t>服务内容</w:t>
      </w:r>
      <w:r>
        <w:rPr>
          <w:rFonts w:hint="eastAsia" w:ascii="黑体" w:hAnsi="黑体" w:eastAsia="黑体"/>
          <w:sz w:val="32"/>
          <w:szCs w:val="32"/>
          <w:lang w:eastAsia="zh-CN"/>
        </w:rPr>
        <w:t>和要求</w:t>
      </w:r>
    </w:p>
    <w:tbl>
      <w:tblPr>
        <w:tblStyle w:val="12"/>
        <w:tblpPr w:leftFromText="180" w:rightFromText="180" w:vertAnchor="text" w:horzAnchor="page" w:tblpX="1801" w:tblpY="200"/>
        <w:tblOverlap w:val="never"/>
        <w:tblW w:w="859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465"/>
        <w:gridCol w:w="4766"/>
        <w:gridCol w:w="1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819" w:type="dxa"/>
            <w:vAlign w:val="center"/>
          </w:tcPr>
          <w:p>
            <w:pPr>
              <w:pStyle w:val="11"/>
              <w:spacing w:before="98"/>
              <w:jc w:val="center"/>
              <w:rPr>
                <w:rFonts w:hint="eastAsia" w:ascii="黑体" w:hAnsi="黑体" w:eastAsia="黑体" w:cs="黑体"/>
                <w:b w:val="0"/>
                <w:bCs w:val="0"/>
                <w:spacing w:val="29"/>
                <w:sz w:val="24"/>
                <w:szCs w:val="24"/>
                <w:lang w:eastAsia="zh-CN"/>
              </w:rPr>
            </w:pPr>
            <w:r>
              <w:rPr>
                <w:rFonts w:hint="eastAsia" w:ascii="黑体" w:hAnsi="黑体" w:eastAsia="黑体" w:cs="黑体"/>
                <w:b w:val="0"/>
                <w:bCs w:val="0"/>
                <w:spacing w:val="29"/>
                <w:sz w:val="24"/>
                <w:szCs w:val="24"/>
                <w:lang w:eastAsia="zh-CN"/>
              </w:rPr>
              <w:t>序号</w:t>
            </w:r>
          </w:p>
        </w:tc>
        <w:tc>
          <w:tcPr>
            <w:tcW w:w="1465" w:type="dxa"/>
            <w:vAlign w:val="center"/>
          </w:tcPr>
          <w:p>
            <w:pPr>
              <w:pStyle w:val="11"/>
              <w:spacing w:before="98"/>
              <w:jc w:val="center"/>
              <w:rPr>
                <w:rFonts w:hint="eastAsia" w:ascii="黑体" w:hAnsi="黑体" w:eastAsia="黑体" w:cs="黑体"/>
                <w:b w:val="0"/>
                <w:bCs w:val="0"/>
                <w:sz w:val="24"/>
                <w:szCs w:val="24"/>
              </w:rPr>
            </w:pPr>
            <w:r>
              <w:rPr>
                <w:rFonts w:hint="eastAsia" w:ascii="黑体" w:hAnsi="黑体" w:eastAsia="黑体" w:cs="黑体"/>
                <w:b w:val="0"/>
                <w:bCs w:val="0"/>
                <w:spacing w:val="29"/>
                <w:sz w:val="24"/>
                <w:szCs w:val="24"/>
              </w:rPr>
              <w:t>项目</w:t>
            </w:r>
          </w:p>
        </w:tc>
        <w:tc>
          <w:tcPr>
            <w:tcW w:w="4766" w:type="dxa"/>
            <w:vAlign w:val="center"/>
          </w:tcPr>
          <w:p>
            <w:pPr>
              <w:pStyle w:val="11"/>
              <w:spacing w:before="98" w:line="237"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7"/>
                <w:sz w:val="24"/>
                <w:szCs w:val="24"/>
                <w:lang w:eastAsia="zh-CN"/>
              </w:rPr>
              <w:t>服务内容</w:t>
            </w:r>
          </w:p>
        </w:tc>
        <w:tc>
          <w:tcPr>
            <w:tcW w:w="1546" w:type="dxa"/>
            <w:vAlign w:val="center"/>
          </w:tcPr>
          <w:p>
            <w:pPr>
              <w:pStyle w:val="11"/>
              <w:spacing w:before="97" w:line="241"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819" w:type="dxa"/>
            <w:vAlign w:val="center"/>
          </w:tcPr>
          <w:p>
            <w:pPr>
              <w:pStyle w:val="11"/>
              <w:spacing w:before="97" w:line="421" w:lineRule="exact"/>
              <w:jc w:val="center"/>
              <w:rPr>
                <w:rFonts w:hint="eastAsia"/>
                <w:sz w:val="24"/>
                <w:szCs w:val="24"/>
              </w:rPr>
            </w:pPr>
            <w:r>
              <w:rPr>
                <w:position w:val="2"/>
                <w:sz w:val="24"/>
                <w:szCs w:val="24"/>
              </w:rPr>
              <w:t>1</w:t>
            </w:r>
          </w:p>
        </w:tc>
        <w:tc>
          <w:tcPr>
            <w:tcW w:w="1465" w:type="dxa"/>
            <w:vAlign w:val="center"/>
          </w:tcPr>
          <w:p>
            <w:pPr>
              <w:pStyle w:val="11"/>
              <w:spacing w:before="8" w:line="239" w:lineRule="auto"/>
              <w:ind w:left="13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5"/>
                <w:sz w:val="24"/>
                <w:szCs w:val="24"/>
                <w:lang w:eastAsia="zh-CN"/>
              </w:rPr>
              <w:t>湖南</w:t>
            </w:r>
            <w:r>
              <w:rPr>
                <w:rFonts w:hint="eastAsia" w:ascii="仿宋_GB2312" w:hAnsi="仿宋_GB2312" w:eastAsia="仿宋_GB2312" w:cs="仿宋_GB2312"/>
                <w:spacing w:val="-12"/>
                <w:sz w:val="24"/>
                <w:szCs w:val="24"/>
                <w:lang w:eastAsia="zh-CN"/>
              </w:rPr>
              <w:t>省政务服</w:t>
            </w:r>
          </w:p>
          <w:p>
            <w:pPr>
              <w:pStyle w:val="11"/>
              <w:spacing w:before="13" w:line="246" w:lineRule="auto"/>
              <w:ind w:left="100" w:right="110" w:firstLine="3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2"/>
                <w:sz w:val="24"/>
                <w:szCs w:val="24"/>
                <w:lang w:eastAsia="zh-CN"/>
              </w:rPr>
              <w:t>务事</w:t>
            </w:r>
            <w:r>
              <w:rPr>
                <w:rFonts w:hint="eastAsia" w:ascii="仿宋_GB2312" w:hAnsi="仿宋_GB2312" w:eastAsia="仿宋_GB2312" w:cs="仿宋_GB2312"/>
                <w:spacing w:val="81"/>
                <w:w w:val="125"/>
                <w:sz w:val="24"/>
                <w:szCs w:val="24"/>
                <w:lang w:eastAsia="zh-CN"/>
              </w:rPr>
              <w:t>项</w:t>
            </w:r>
            <w:r>
              <w:rPr>
                <w:rFonts w:hint="eastAsia" w:ascii="仿宋_GB2312" w:hAnsi="仿宋_GB2312" w:eastAsia="仿宋_GB2312" w:cs="仿宋_GB2312"/>
                <w:spacing w:val="-33"/>
                <w:sz w:val="24"/>
                <w:szCs w:val="24"/>
                <w:lang w:eastAsia="zh-CN"/>
              </w:rPr>
              <w:t>（</w:t>
            </w:r>
            <w:r>
              <w:rPr>
                <w:rFonts w:hint="eastAsia" w:ascii="仿宋_GB2312" w:hAnsi="仿宋_GB2312" w:eastAsia="仿宋_GB2312" w:cs="仿宋_GB2312"/>
                <w:spacing w:val="-78"/>
                <w:sz w:val="24"/>
                <w:szCs w:val="24"/>
                <w:lang w:eastAsia="zh-CN"/>
              </w:rPr>
              <w:t xml:space="preserve"> </w:t>
            </w:r>
            <w:r>
              <w:rPr>
                <w:rFonts w:hint="eastAsia" w:ascii="仿宋_GB2312" w:hAnsi="仿宋_GB2312" w:eastAsia="仿宋_GB2312" w:cs="仿宋_GB2312"/>
                <w:spacing w:val="-33"/>
                <w:sz w:val="24"/>
                <w:szCs w:val="24"/>
                <w:lang w:eastAsia="zh-CN"/>
              </w:rPr>
              <w:t>三</w:t>
            </w:r>
          </w:p>
          <w:p>
            <w:pPr>
              <w:pStyle w:val="11"/>
              <w:spacing w:before="12" w:line="222" w:lineRule="auto"/>
              <w:ind w:left="148"/>
              <w:jc w:val="left"/>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化）</w:t>
            </w:r>
            <w:r>
              <w:rPr>
                <w:rFonts w:hint="eastAsia" w:ascii="仿宋_GB2312" w:hAnsi="仿宋_GB2312" w:eastAsia="仿宋_GB2312" w:cs="仿宋_GB2312"/>
                <w:spacing w:val="-20"/>
                <w:sz w:val="24"/>
                <w:szCs w:val="24"/>
              </w:rPr>
              <w:t>系统</w:t>
            </w:r>
          </w:p>
        </w:tc>
        <w:tc>
          <w:tcPr>
            <w:tcW w:w="4766" w:type="dxa"/>
            <w:vAlign w:val="center"/>
          </w:tcPr>
          <w:p>
            <w:pPr>
              <w:pStyle w:val="11"/>
              <w:spacing w:before="97" w:line="246" w:lineRule="auto"/>
              <w:ind w:left="144" w:right="190" w:hanging="21"/>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2"/>
                <w:sz w:val="24"/>
                <w:szCs w:val="24"/>
                <w:lang w:eastAsia="zh-CN"/>
              </w:rPr>
              <w:t>协助政务一体化平台事项管理</w:t>
            </w:r>
            <w:r>
              <w:rPr>
                <w:rFonts w:hint="eastAsia" w:ascii="仿宋_GB2312" w:hAnsi="仿宋_GB2312" w:eastAsia="仿宋_GB2312" w:cs="仿宋_GB2312"/>
                <w:spacing w:val="-11"/>
                <w:sz w:val="24"/>
                <w:szCs w:val="24"/>
                <w:lang w:eastAsia="zh-CN"/>
              </w:rPr>
              <w:t>系统（</w:t>
            </w:r>
            <w:r>
              <w:rPr>
                <w:rFonts w:hint="eastAsia" w:ascii="仿宋_GB2312" w:hAnsi="仿宋_GB2312" w:eastAsia="仿宋_GB2312" w:cs="仿宋_GB2312"/>
                <w:spacing w:val="-69"/>
                <w:sz w:val="24"/>
                <w:szCs w:val="24"/>
                <w:lang w:eastAsia="zh-CN"/>
              </w:rPr>
              <w:t xml:space="preserve"> </w:t>
            </w:r>
            <w:r>
              <w:rPr>
                <w:rFonts w:hint="eastAsia" w:ascii="仿宋_GB2312" w:hAnsi="仿宋_GB2312" w:eastAsia="仿宋_GB2312" w:cs="仿宋_GB2312"/>
                <w:spacing w:val="-11"/>
                <w:sz w:val="24"/>
                <w:szCs w:val="24"/>
                <w:lang w:eastAsia="zh-CN"/>
              </w:rPr>
              <w:t>三化）关于成品油</w:t>
            </w:r>
            <w:r>
              <w:rPr>
                <w:rFonts w:hint="eastAsia" w:ascii="仿宋_GB2312" w:hAnsi="仿宋_GB2312" w:eastAsia="仿宋_GB2312" w:cs="仿宋_GB2312"/>
                <w:spacing w:val="-4"/>
                <w:sz w:val="24"/>
                <w:szCs w:val="24"/>
                <w:lang w:eastAsia="zh-CN"/>
              </w:rPr>
              <w:t>审批内容的业务办理</w:t>
            </w:r>
            <w:r>
              <w:rPr>
                <w:rFonts w:hint="eastAsia" w:ascii="仿宋_GB2312" w:hAnsi="仿宋_GB2312" w:eastAsia="仿宋_GB2312" w:cs="仿宋_GB2312"/>
                <w:spacing w:val="-72"/>
                <w:sz w:val="24"/>
                <w:szCs w:val="24"/>
                <w:lang w:eastAsia="zh-CN"/>
              </w:rPr>
              <w:t xml:space="preserve"> </w:t>
            </w:r>
            <w:r>
              <w:rPr>
                <w:rFonts w:hint="eastAsia" w:ascii="仿宋_GB2312" w:hAnsi="仿宋_GB2312" w:eastAsia="仿宋_GB2312" w:cs="仿宋_GB2312"/>
                <w:spacing w:val="-4"/>
                <w:sz w:val="24"/>
                <w:szCs w:val="24"/>
                <w:lang w:eastAsia="zh-CN"/>
              </w:rPr>
              <w:t>目</w:t>
            </w:r>
            <w:r>
              <w:rPr>
                <w:rFonts w:hint="eastAsia" w:ascii="仿宋_GB2312" w:hAnsi="仿宋_GB2312" w:eastAsia="仿宋_GB2312" w:cs="仿宋_GB2312"/>
                <w:spacing w:val="-3"/>
                <w:sz w:val="24"/>
                <w:szCs w:val="24"/>
                <w:lang w:eastAsia="zh-CN"/>
              </w:rPr>
              <w:t>录、事项标准化要素信息</w:t>
            </w:r>
            <w:r>
              <w:rPr>
                <w:rFonts w:hint="eastAsia" w:ascii="仿宋_GB2312" w:hAnsi="仿宋_GB2312" w:eastAsia="仿宋_GB2312" w:cs="仿宋_GB2312"/>
                <w:spacing w:val="-15"/>
                <w:sz w:val="24"/>
                <w:szCs w:val="24"/>
                <w:lang w:eastAsia="zh-CN"/>
              </w:rPr>
              <w:t>的核对、维护（8</w:t>
            </w:r>
            <w:r>
              <w:rPr>
                <w:rFonts w:hint="eastAsia" w:ascii="仿宋_GB2312" w:hAnsi="仿宋_GB2312" w:eastAsia="仿宋_GB2312" w:cs="仿宋_GB2312"/>
                <w:spacing w:val="-57"/>
                <w:sz w:val="24"/>
                <w:szCs w:val="24"/>
                <w:lang w:eastAsia="zh-CN"/>
              </w:rPr>
              <w:t xml:space="preserve"> </w:t>
            </w:r>
            <w:r>
              <w:rPr>
                <w:rFonts w:hint="eastAsia" w:ascii="仿宋_GB2312" w:hAnsi="仿宋_GB2312" w:eastAsia="仿宋_GB2312" w:cs="仿宋_GB2312"/>
                <w:spacing w:val="-15"/>
                <w:sz w:val="24"/>
                <w:szCs w:val="24"/>
                <w:lang w:eastAsia="zh-CN"/>
              </w:rPr>
              <w:t>个审批业</w:t>
            </w:r>
            <w:r>
              <w:rPr>
                <w:rFonts w:hint="eastAsia" w:ascii="仿宋_GB2312" w:hAnsi="仿宋_GB2312" w:eastAsia="仿宋_GB2312" w:cs="仿宋_GB2312"/>
                <w:spacing w:val="-5"/>
                <w:sz w:val="24"/>
                <w:szCs w:val="24"/>
                <w:lang w:eastAsia="zh-CN"/>
              </w:rPr>
              <w:t>务流程）。</w:t>
            </w:r>
          </w:p>
        </w:tc>
        <w:tc>
          <w:tcPr>
            <w:tcW w:w="1546" w:type="dxa"/>
            <w:vMerge w:val="restart"/>
            <w:vAlign w:val="center"/>
          </w:tcPr>
          <w:p>
            <w:pPr>
              <w:pStyle w:val="11"/>
              <w:spacing w:before="3" w:line="245" w:lineRule="auto"/>
              <w:ind w:left="127" w:right="109" w:hanging="8"/>
              <w:jc w:val="left"/>
              <w:rPr>
                <w:rFonts w:hint="eastAsia" w:ascii="仿宋_GB2312" w:hAnsi="仿宋_GB2312" w:eastAsia="仿宋_GB2312" w:cs="仿宋_GB2312"/>
                <w:spacing w:val="-3"/>
                <w:kern w:val="2"/>
                <w:sz w:val="24"/>
                <w:szCs w:val="24"/>
                <w:lang w:val="en-US" w:eastAsia="zh-CN" w:bidi="ar-SA"/>
              </w:rPr>
            </w:pPr>
            <w:r>
              <w:rPr>
                <w:rFonts w:hint="eastAsia" w:ascii="仿宋_GB2312" w:hAnsi="仿宋_GB2312" w:eastAsia="仿宋_GB2312" w:cs="仿宋_GB2312"/>
                <w:sz w:val="24"/>
                <w:szCs w:val="24"/>
                <w:lang w:val="en-US" w:eastAsia="zh-CN"/>
              </w:rPr>
              <w:t>省成品油审批监管服务平台与省</w:t>
            </w:r>
            <w:r>
              <w:rPr>
                <w:rFonts w:hint="eastAsia" w:ascii="仿宋_GB2312" w:hAnsi="仿宋_GB2312" w:eastAsia="仿宋_GB2312" w:cs="仿宋_GB2312"/>
                <w:spacing w:val="-3"/>
                <w:kern w:val="2"/>
                <w:sz w:val="24"/>
                <w:szCs w:val="24"/>
                <w:lang w:val="en-US" w:eastAsia="zh-CN" w:bidi="ar-SA"/>
              </w:rPr>
              <w:t>一网通办统一受理端实现办件业务数据双向交互，企业群众通过一网通办提交的办件，能够完整、正常的流转至省成品油审批监管服务平台。</w:t>
            </w:r>
            <w:r>
              <w:rPr>
                <w:rFonts w:hint="eastAsia" w:ascii="仿宋_GB2312" w:hAnsi="仿宋_GB2312" w:eastAsia="仿宋_GB2312" w:cs="仿宋_GB2312"/>
                <w:sz w:val="24"/>
                <w:szCs w:val="24"/>
                <w:lang w:eastAsia="zh-CN"/>
              </w:rPr>
              <w:t>签订合同后</w:t>
            </w:r>
            <w:r>
              <w:rPr>
                <w:rFonts w:hint="eastAsia" w:ascii="仿宋_GB2312" w:hAnsi="仿宋_GB2312" w:eastAsia="仿宋_GB2312" w:cs="仿宋_GB2312"/>
                <w:sz w:val="24"/>
                <w:szCs w:val="24"/>
                <w:lang w:val="en-US" w:eastAsia="zh-CN"/>
              </w:rPr>
              <w:t>45日内完成该对接上线服务。</w:t>
            </w:r>
          </w:p>
          <w:p>
            <w:pPr>
              <w:spacing w:line="267" w:lineRule="auto"/>
              <w:jc w:val="left"/>
              <w:rPr>
                <w:rFonts w:hint="default" w:ascii="仿宋_GB2312" w:hAnsi="仿宋_GB2312" w:eastAsia="仿宋_GB2312" w:cs="仿宋_GB2312"/>
                <w:sz w:val="24"/>
                <w:szCs w:val="24"/>
                <w:lang w:val="en-US" w:eastAsia="zh-CN"/>
              </w:rPr>
            </w:pPr>
          </w:p>
          <w:p>
            <w:pPr>
              <w:spacing w:line="267" w:lineRule="auto"/>
              <w:jc w:val="left"/>
              <w:rPr>
                <w:rFonts w:hint="eastAsia" w:ascii="仿宋_GB2312" w:hAnsi="仿宋_GB2312" w:eastAsia="仿宋_GB2312" w:cs="仿宋_GB2312"/>
                <w:sz w:val="24"/>
                <w:szCs w:val="24"/>
                <w:lang w:eastAsia="zh-CN"/>
              </w:rPr>
            </w:pPr>
          </w:p>
          <w:p>
            <w:pPr>
              <w:spacing w:line="267" w:lineRule="auto"/>
              <w:jc w:val="left"/>
              <w:rPr>
                <w:rFonts w:hint="eastAsia" w:ascii="仿宋_GB2312" w:hAnsi="仿宋_GB2312" w:eastAsia="仿宋_GB2312" w:cs="仿宋_GB2312"/>
                <w:sz w:val="24"/>
                <w:szCs w:val="24"/>
                <w:lang w:eastAsia="zh-CN"/>
              </w:rPr>
            </w:pPr>
          </w:p>
          <w:p>
            <w:pPr>
              <w:spacing w:line="267" w:lineRule="auto"/>
              <w:jc w:val="left"/>
              <w:rPr>
                <w:rFonts w:hint="eastAsia" w:ascii="仿宋_GB2312" w:hAnsi="仿宋_GB2312" w:eastAsia="仿宋_GB2312" w:cs="仿宋_GB2312"/>
                <w:sz w:val="24"/>
                <w:szCs w:val="24"/>
                <w:lang w:eastAsia="zh-CN"/>
              </w:rPr>
            </w:pPr>
          </w:p>
          <w:p>
            <w:pPr>
              <w:spacing w:line="267" w:lineRule="auto"/>
              <w:jc w:val="left"/>
              <w:rPr>
                <w:rFonts w:hint="eastAsia" w:ascii="仿宋_GB2312" w:hAnsi="仿宋_GB2312" w:eastAsia="仿宋_GB2312" w:cs="仿宋_GB2312"/>
                <w:sz w:val="24"/>
                <w:szCs w:val="24"/>
                <w:lang w:eastAsia="zh-CN"/>
              </w:rPr>
            </w:pPr>
          </w:p>
          <w:p>
            <w:pPr>
              <w:pStyle w:val="11"/>
              <w:spacing w:before="23" w:line="210" w:lineRule="auto"/>
              <w:ind w:left="492"/>
              <w:jc w:val="left"/>
              <w:rPr>
                <w:rFonts w:hint="eastAsia" w:ascii="仿宋_GB2312" w:hAnsi="仿宋_GB2312" w:eastAsia="仿宋_GB2312" w:cs="仿宋_GB2312"/>
                <w:spacing w:val="-10"/>
                <w:sz w:val="24"/>
                <w:szCs w:val="24"/>
                <w:lang w:eastAsia="zh-CN"/>
              </w:rPr>
            </w:pPr>
          </w:p>
          <w:p>
            <w:pPr>
              <w:pStyle w:val="11"/>
              <w:spacing w:before="23" w:line="210" w:lineRule="auto"/>
              <w:ind w:left="492"/>
              <w:jc w:val="left"/>
              <w:rPr>
                <w:rFonts w:hint="eastAsia" w:ascii="仿宋_GB2312" w:hAnsi="仿宋_GB2312" w:eastAsia="仿宋_GB2312" w:cs="仿宋_GB2312"/>
                <w:sz w:val="24"/>
                <w:szCs w:val="24"/>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19" w:type="dxa"/>
            <w:vAlign w:val="center"/>
          </w:tcPr>
          <w:p>
            <w:pPr>
              <w:pStyle w:val="11"/>
              <w:spacing w:before="98" w:line="421" w:lineRule="exact"/>
              <w:jc w:val="center"/>
              <w:rPr>
                <w:rFonts w:hint="eastAsia"/>
                <w:sz w:val="24"/>
                <w:szCs w:val="24"/>
              </w:rPr>
            </w:pPr>
            <w:r>
              <w:rPr>
                <w:position w:val="2"/>
                <w:sz w:val="24"/>
                <w:szCs w:val="24"/>
              </w:rPr>
              <w:t>2</w:t>
            </w:r>
          </w:p>
        </w:tc>
        <w:tc>
          <w:tcPr>
            <w:tcW w:w="1465" w:type="dxa"/>
            <w:vMerge w:val="restart"/>
            <w:tcBorders>
              <w:bottom w:val="nil"/>
            </w:tcBorders>
            <w:vAlign w:val="center"/>
          </w:tcPr>
          <w:p>
            <w:pPr>
              <w:pStyle w:val="11"/>
              <w:spacing w:before="11" w:line="239" w:lineRule="auto"/>
              <w:ind w:left="128"/>
              <w:jc w:val="left"/>
              <w:rPr>
                <w:rFonts w:hint="eastAsia" w:ascii="仿宋_GB2312" w:hAnsi="仿宋_GB2312" w:eastAsia="仿宋_GB2312" w:cs="仿宋_GB2312"/>
                <w:sz w:val="24"/>
                <w:szCs w:val="24"/>
              </w:rPr>
            </w:pPr>
            <w:r>
              <w:rPr>
                <w:rFonts w:hint="eastAsia" w:ascii="仿宋_GB2312" w:hAnsi="仿宋_GB2312" w:eastAsia="仿宋_GB2312" w:cs="仿宋_GB2312"/>
                <w:spacing w:val="-15"/>
                <w:sz w:val="24"/>
                <w:szCs w:val="24"/>
              </w:rPr>
              <w:t>湖南</w:t>
            </w:r>
            <w:r>
              <w:rPr>
                <w:rFonts w:hint="eastAsia" w:ascii="仿宋_GB2312" w:hAnsi="仿宋_GB2312" w:eastAsia="仿宋_GB2312" w:cs="仿宋_GB2312"/>
                <w:spacing w:val="-12"/>
                <w:sz w:val="24"/>
                <w:szCs w:val="24"/>
              </w:rPr>
              <w:t>省应</w:t>
            </w:r>
            <w:r>
              <w:rPr>
                <w:rFonts w:hint="eastAsia" w:ascii="仿宋_GB2312" w:hAnsi="仿宋_GB2312" w:eastAsia="仿宋_GB2312" w:cs="仿宋_GB2312"/>
                <w:spacing w:val="-10"/>
                <w:sz w:val="24"/>
                <w:szCs w:val="24"/>
              </w:rPr>
              <w:t>用开</w:t>
            </w:r>
          </w:p>
          <w:p>
            <w:pPr>
              <w:pStyle w:val="11"/>
              <w:spacing w:before="8" w:line="246" w:lineRule="auto"/>
              <w:ind w:left="308" w:right="110" w:hanging="181"/>
              <w:jc w:val="left"/>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放平</w:t>
            </w:r>
            <w:r>
              <w:rPr>
                <w:rFonts w:hint="eastAsia" w:ascii="仿宋_GB2312" w:hAnsi="仿宋_GB2312" w:eastAsia="仿宋_GB2312" w:cs="仿宋_GB2312"/>
                <w:sz w:val="24"/>
                <w:szCs w:val="24"/>
              </w:rPr>
              <w:t>台</w:t>
            </w:r>
          </w:p>
        </w:tc>
        <w:tc>
          <w:tcPr>
            <w:tcW w:w="4766" w:type="dxa"/>
            <w:vAlign w:val="center"/>
          </w:tcPr>
          <w:p>
            <w:pPr>
              <w:pStyle w:val="11"/>
              <w:spacing w:before="33" w:line="238" w:lineRule="auto"/>
              <w:ind w:left="126" w:right="190" w:firstLine="8"/>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协助湖南省应用开放平台网络</w:t>
            </w:r>
            <w:r>
              <w:rPr>
                <w:rFonts w:hint="eastAsia" w:ascii="仿宋_GB2312" w:hAnsi="仿宋_GB2312" w:eastAsia="仿宋_GB2312" w:cs="仿宋_GB2312"/>
                <w:spacing w:val="-2"/>
                <w:sz w:val="24"/>
                <w:szCs w:val="24"/>
                <w:lang w:eastAsia="zh-CN"/>
              </w:rPr>
              <w:t>策略申请，开放平台账号</w:t>
            </w:r>
            <w:r>
              <w:rPr>
                <w:rFonts w:hint="eastAsia" w:ascii="仿宋_GB2312" w:hAnsi="仿宋_GB2312" w:eastAsia="仿宋_GB2312" w:cs="仿宋_GB2312"/>
                <w:spacing w:val="-11"/>
                <w:sz w:val="24"/>
                <w:szCs w:val="24"/>
                <w:lang w:eastAsia="zh-CN"/>
              </w:rPr>
              <w:t>申请。</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19" w:type="dxa"/>
            <w:vAlign w:val="center"/>
          </w:tcPr>
          <w:p>
            <w:pPr>
              <w:pStyle w:val="11"/>
              <w:spacing w:before="98" w:line="418" w:lineRule="exact"/>
              <w:jc w:val="center"/>
              <w:rPr>
                <w:rFonts w:hint="eastAsia"/>
                <w:sz w:val="24"/>
                <w:szCs w:val="24"/>
              </w:rPr>
            </w:pPr>
            <w:r>
              <w:rPr>
                <w:position w:val="3"/>
                <w:sz w:val="24"/>
                <w:szCs w:val="24"/>
              </w:rPr>
              <w:t>3</w:t>
            </w:r>
          </w:p>
        </w:tc>
        <w:tc>
          <w:tcPr>
            <w:tcW w:w="1465" w:type="dxa"/>
            <w:vMerge w:val="continue"/>
            <w:tcBorders>
              <w:top w:val="nil"/>
            </w:tcBorders>
            <w:vAlign w:val="center"/>
          </w:tcPr>
          <w:p>
            <w:pPr>
              <w:jc w:val="left"/>
              <w:rPr>
                <w:rFonts w:hint="eastAsia" w:ascii="仿宋_GB2312" w:hAnsi="仿宋_GB2312" w:eastAsia="仿宋_GB2312" w:cs="仿宋_GB2312"/>
                <w:sz w:val="24"/>
                <w:szCs w:val="24"/>
              </w:rPr>
            </w:pPr>
          </w:p>
        </w:tc>
        <w:tc>
          <w:tcPr>
            <w:tcW w:w="4766" w:type="dxa"/>
            <w:vAlign w:val="center"/>
          </w:tcPr>
          <w:p>
            <w:pPr>
              <w:pStyle w:val="11"/>
              <w:spacing w:before="34"/>
              <w:ind w:left="128" w:right="104" w:firstLine="9"/>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6"/>
                <w:sz w:val="24"/>
                <w:szCs w:val="24"/>
                <w:lang w:eastAsia="zh-CN"/>
              </w:rPr>
              <w:t>协助办件信息接</w:t>
            </w:r>
            <w:r>
              <w:rPr>
                <w:rFonts w:hint="eastAsia" w:ascii="仿宋_GB2312" w:hAnsi="仿宋_GB2312" w:eastAsia="仿宋_GB2312" w:cs="仿宋_GB2312"/>
                <w:spacing w:val="-74"/>
                <w:sz w:val="24"/>
                <w:szCs w:val="24"/>
                <w:lang w:eastAsia="zh-CN"/>
              </w:rPr>
              <w:t xml:space="preserve"> </w:t>
            </w:r>
            <w:r>
              <w:rPr>
                <w:rFonts w:hint="eastAsia" w:ascii="仿宋_GB2312" w:hAnsi="仿宋_GB2312" w:eastAsia="仿宋_GB2312" w:cs="仿宋_GB2312"/>
                <w:spacing w:val="-16"/>
                <w:sz w:val="24"/>
                <w:szCs w:val="24"/>
                <w:lang w:eastAsia="zh-CN"/>
              </w:rPr>
              <w:t>口</w:t>
            </w:r>
            <w:r>
              <w:rPr>
                <w:rFonts w:hint="eastAsia" w:ascii="仿宋_GB2312" w:hAnsi="仿宋_GB2312" w:eastAsia="仿宋_GB2312" w:cs="仿宋_GB2312"/>
                <w:spacing w:val="-84"/>
                <w:sz w:val="24"/>
                <w:szCs w:val="24"/>
                <w:lang w:eastAsia="zh-CN"/>
              </w:rPr>
              <w:t xml:space="preserve"> </w:t>
            </w:r>
            <w:r>
              <w:rPr>
                <w:rFonts w:hint="eastAsia" w:ascii="仿宋_GB2312" w:hAnsi="仿宋_GB2312" w:eastAsia="仿宋_GB2312" w:cs="仿宋_GB2312"/>
                <w:spacing w:val="-16"/>
                <w:sz w:val="24"/>
                <w:szCs w:val="24"/>
                <w:lang w:eastAsia="zh-CN"/>
              </w:rPr>
              <w:t>申请（获取</w:t>
            </w:r>
            <w:r>
              <w:rPr>
                <w:rFonts w:hint="eastAsia" w:ascii="仿宋_GB2312" w:hAnsi="仿宋_GB2312" w:eastAsia="仿宋_GB2312" w:cs="仿宋_GB2312"/>
                <w:spacing w:val="-15"/>
                <w:sz w:val="24"/>
                <w:szCs w:val="24"/>
                <w:lang w:eastAsia="zh-CN"/>
              </w:rPr>
              <w:t>办件 ID</w:t>
            </w:r>
            <w:r>
              <w:rPr>
                <w:rFonts w:hint="eastAsia" w:ascii="仿宋_GB2312" w:hAnsi="仿宋_GB2312" w:eastAsia="仿宋_GB2312" w:cs="仿宋_GB2312"/>
                <w:spacing w:val="-44"/>
                <w:sz w:val="24"/>
                <w:szCs w:val="24"/>
                <w:lang w:eastAsia="zh-CN"/>
              </w:rPr>
              <w:t xml:space="preserve"> </w:t>
            </w:r>
            <w:r>
              <w:rPr>
                <w:rFonts w:hint="eastAsia" w:ascii="仿宋_GB2312" w:hAnsi="仿宋_GB2312" w:eastAsia="仿宋_GB2312" w:cs="仿宋_GB2312"/>
                <w:spacing w:val="-15"/>
                <w:sz w:val="24"/>
                <w:szCs w:val="24"/>
                <w:lang w:eastAsia="zh-CN"/>
              </w:rPr>
              <w:t>集合、获取办件详</w:t>
            </w:r>
            <w:r>
              <w:rPr>
                <w:rFonts w:hint="eastAsia" w:ascii="仿宋_GB2312" w:hAnsi="仿宋_GB2312" w:eastAsia="仿宋_GB2312" w:cs="仿宋_GB2312"/>
                <w:spacing w:val="-3"/>
                <w:sz w:val="24"/>
                <w:szCs w:val="24"/>
                <w:lang w:eastAsia="zh-CN"/>
              </w:rPr>
              <w:t>情信息、附件下载、附件</w:t>
            </w:r>
            <w:r>
              <w:rPr>
                <w:rFonts w:hint="eastAsia" w:ascii="仿宋_GB2312" w:hAnsi="仿宋_GB2312" w:eastAsia="仿宋_GB2312" w:cs="仿宋_GB2312"/>
                <w:spacing w:val="-10"/>
                <w:sz w:val="24"/>
                <w:szCs w:val="24"/>
                <w:lang w:eastAsia="zh-CN"/>
              </w:rPr>
              <w:t>上传等接</w:t>
            </w:r>
            <w:r>
              <w:rPr>
                <w:rFonts w:hint="eastAsia" w:ascii="仿宋_GB2312" w:hAnsi="仿宋_GB2312" w:eastAsia="仿宋_GB2312" w:cs="仿宋_GB2312"/>
                <w:spacing w:val="-76"/>
                <w:sz w:val="24"/>
                <w:szCs w:val="24"/>
                <w:lang w:eastAsia="zh-CN"/>
              </w:rPr>
              <w:t xml:space="preserve"> </w:t>
            </w:r>
            <w:r>
              <w:rPr>
                <w:rFonts w:hint="eastAsia" w:ascii="仿宋_GB2312" w:hAnsi="仿宋_GB2312" w:eastAsia="仿宋_GB2312" w:cs="仿宋_GB2312"/>
                <w:spacing w:val="-10"/>
                <w:sz w:val="24"/>
                <w:szCs w:val="24"/>
                <w:lang w:eastAsia="zh-CN"/>
              </w:rPr>
              <w:t>口）。</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19" w:type="dxa"/>
            <w:vAlign w:val="center"/>
          </w:tcPr>
          <w:p>
            <w:pPr>
              <w:pStyle w:val="11"/>
              <w:spacing w:before="96" w:line="419" w:lineRule="exact"/>
              <w:jc w:val="center"/>
              <w:rPr>
                <w:rFonts w:hint="eastAsia"/>
                <w:sz w:val="24"/>
                <w:szCs w:val="24"/>
              </w:rPr>
            </w:pPr>
            <w:r>
              <w:rPr>
                <w:position w:val="2"/>
                <w:sz w:val="24"/>
                <w:szCs w:val="24"/>
              </w:rPr>
              <w:t>4</w:t>
            </w:r>
          </w:p>
        </w:tc>
        <w:tc>
          <w:tcPr>
            <w:tcW w:w="1465" w:type="dxa"/>
            <w:vMerge w:val="restart"/>
            <w:vAlign w:val="center"/>
          </w:tcPr>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spacing w:line="243" w:lineRule="auto"/>
              <w:jc w:val="left"/>
              <w:rPr>
                <w:rFonts w:hint="eastAsia" w:ascii="仿宋_GB2312" w:hAnsi="仿宋_GB2312" w:eastAsia="仿宋_GB2312" w:cs="仿宋_GB2312"/>
                <w:sz w:val="24"/>
                <w:szCs w:val="24"/>
              </w:rPr>
            </w:pPr>
          </w:p>
          <w:p>
            <w:pPr>
              <w:pStyle w:val="11"/>
              <w:spacing w:before="97" w:line="247" w:lineRule="auto"/>
              <w:ind w:left="129" w:right="110" w:hanging="3"/>
              <w:jc w:val="left"/>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双方</w:t>
            </w:r>
            <w:r>
              <w:rPr>
                <w:rFonts w:hint="eastAsia" w:ascii="仿宋_GB2312" w:hAnsi="仿宋_GB2312" w:eastAsia="仿宋_GB2312" w:cs="仿宋_GB2312"/>
                <w:spacing w:val="-11"/>
                <w:sz w:val="24"/>
                <w:szCs w:val="24"/>
              </w:rPr>
              <w:t>系统对接</w:t>
            </w:r>
          </w:p>
        </w:tc>
        <w:tc>
          <w:tcPr>
            <w:tcW w:w="4766" w:type="dxa"/>
            <w:vAlign w:val="center"/>
          </w:tcPr>
          <w:p>
            <w:pPr>
              <w:pStyle w:val="11"/>
              <w:spacing w:before="96" w:line="239" w:lineRule="auto"/>
              <w:ind w:left="128"/>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省成品油审批监管服务平台改造需求整理。</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1" w:hRule="atLeast"/>
        </w:trPr>
        <w:tc>
          <w:tcPr>
            <w:tcW w:w="819" w:type="dxa"/>
            <w:vAlign w:val="center"/>
          </w:tcPr>
          <w:p>
            <w:pPr>
              <w:pStyle w:val="11"/>
              <w:spacing w:before="97" w:line="419" w:lineRule="exact"/>
              <w:jc w:val="center"/>
              <w:rPr>
                <w:rFonts w:hint="eastAsia"/>
                <w:sz w:val="24"/>
                <w:szCs w:val="24"/>
              </w:rPr>
            </w:pPr>
            <w:r>
              <w:rPr>
                <w:position w:val="3"/>
                <w:sz w:val="24"/>
                <w:szCs w:val="24"/>
              </w:rPr>
              <w:t>5</w:t>
            </w:r>
          </w:p>
        </w:tc>
        <w:tc>
          <w:tcPr>
            <w:tcW w:w="1465" w:type="dxa"/>
            <w:vMerge w:val="continue"/>
            <w:vAlign w:val="center"/>
          </w:tcPr>
          <w:p>
            <w:pPr>
              <w:jc w:val="left"/>
              <w:rPr>
                <w:rFonts w:hint="eastAsia" w:ascii="仿宋_GB2312" w:hAnsi="仿宋_GB2312" w:eastAsia="仿宋_GB2312" w:cs="仿宋_GB2312"/>
                <w:sz w:val="24"/>
                <w:szCs w:val="24"/>
              </w:rPr>
            </w:pPr>
          </w:p>
        </w:tc>
        <w:tc>
          <w:tcPr>
            <w:tcW w:w="4766" w:type="dxa"/>
            <w:vAlign w:val="center"/>
          </w:tcPr>
          <w:p>
            <w:pPr>
              <w:pStyle w:val="11"/>
              <w:spacing w:before="35" w:line="246" w:lineRule="auto"/>
              <w:ind w:left="127" w:right="190" w:firstLine="1"/>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lang w:eastAsia="zh-CN"/>
              </w:rPr>
              <w:t>省成品油审批监管服务平台流程相关功能调整</w:t>
            </w:r>
            <w:r>
              <w:rPr>
                <w:rFonts w:hint="eastAsia" w:ascii="仿宋_GB2312" w:hAnsi="仿宋_GB2312" w:eastAsia="仿宋_GB2312" w:cs="仿宋_GB2312"/>
                <w:spacing w:val="-12"/>
                <w:sz w:val="24"/>
                <w:szCs w:val="24"/>
                <w:lang w:eastAsia="zh-CN"/>
              </w:rPr>
              <w:t>开发：</w:t>
            </w:r>
          </w:p>
          <w:p>
            <w:pPr>
              <w:pStyle w:val="11"/>
              <w:spacing w:before="3" w:line="245" w:lineRule="auto"/>
              <w:ind w:left="127" w:right="109" w:hanging="8"/>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0"/>
                <w:sz w:val="24"/>
                <w:szCs w:val="24"/>
                <w:lang w:eastAsia="zh-CN"/>
              </w:rPr>
              <w:t>1.</w:t>
            </w:r>
            <w:r>
              <w:rPr>
                <w:rFonts w:hint="eastAsia" w:ascii="仿宋_GB2312" w:hAnsi="仿宋_GB2312" w:eastAsia="仿宋_GB2312" w:cs="仿宋_GB2312"/>
                <w:spacing w:val="36"/>
                <w:sz w:val="24"/>
                <w:szCs w:val="24"/>
                <w:lang w:eastAsia="zh-CN"/>
              </w:rPr>
              <w:t xml:space="preserve"> </w:t>
            </w:r>
            <w:r>
              <w:rPr>
                <w:rFonts w:hint="eastAsia" w:ascii="仿宋_GB2312" w:hAnsi="仿宋_GB2312" w:eastAsia="仿宋_GB2312" w:cs="仿宋_GB2312"/>
                <w:spacing w:val="-10"/>
                <w:sz w:val="24"/>
                <w:szCs w:val="24"/>
                <w:lang w:eastAsia="zh-CN"/>
              </w:rPr>
              <w:t>第三方来源的8个业务流程</w:t>
            </w:r>
            <w:r>
              <w:rPr>
                <w:rFonts w:hint="eastAsia" w:ascii="仿宋_GB2312" w:hAnsi="仿宋_GB2312" w:eastAsia="仿宋_GB2312" w:cs="仿宋_GB2312"/>
                <w:spacing w:val="-3"/>
                <w:sz w:val="24"/>
                <w:szCs w:val="24"/>
                <w:lang w:eastAsia="zh-CN"/>
              </w:rPr>
              <w:t>申请数据与省成品油审批监管服务平台自身的申请数据在流转方面进行兼容处</w:t>
            </w:r>
            <w:r>
              <w:rPr>
                <w:rFonts w:hint="eastAsia" w:ascii="仿宋_GB2312" w:hAnsi="仿宋_GB2312" w:eastAsia="仿宋_GB2312" w:cs="仿宋_GB2312"/>
                <w:spacing w:val="-2"/>
                <w:sz w:val="24"/>
                <w:szCs w:val="24"/>
                <w:lang w:eastAsia="zh-CN"/>
              </w:rPr>
              <w:t>理，保障可在省成品油审批监管服务平台</w:t>
            </w:r>
            <w:r>
              <w:rPr>
                <w:rFonts w:hint="eastAsia" w:ascii="仿宋_GB2312" w:hAnsi="仿宋_GB2312" w:eastAsia="仿宋_GB2312" w:cs="仿宋_GB2312"/>
                <w:spacing w:val="-3"/>
                <w:sz w:val="24"/>
                <w:szCs w:val="24"/>
                <w:lang w:eastAsia="zh-CN"/>
              </w:rPr>
              <w:t>中能正常流转：区县(经办人、科室领导、分管领导），市州(市经办人、市科室领导、市分管领导、市文书下发) 人员审批或驳回一网通办系统过来的办件的各流程节点的功能、体验与省成品油审批监管服务平台自身产生的数据保持一致。</w:t>
            </w:r>
          </w:p>
          <w:p>
            <w:pPr>
              <w:pStyle w:val="11"/>
              <w:spacing w:before="4"/>
              <w:ind w:left="125" w:right="104" w:hanging="8"/>
              <w:jc w:val="left"/>
              <w:rPr>
                <w:rFonts w:hint="eastAsia" w:ascii="仿宋_GB2312" w:hAnsi="仿宋_GB2312" w:eastAsia="仿宋_GB2312" w:cs="仿宋_GB2312"/>
                <w:spacing w:val="-6"/>
                <w:sz w:val="24"/>
                <w:szCs w:val="24"/>
                <w:lang w:eastAsia="zh-CN"/>
              </w:rPr>
            </w:pPr>
            <w:r>
              <w:rPr>
                <w:rFonts w:hint="eastAsia" w:ascii="仿宋_GB2312" w:hAnsi="仿宋_GB2312" w:eastAsia="仿宋_GB2312" w:cs="仿宋_GB2312"/>
                <w:spacing w:val="-6"/>
                <w:sz w:val="24"/>
                <w:szCs w:val="24"/>
                <w:lang w:eastAsia="zh-CN"/>
              </w:rPr>
              <w:t>2. 增加数据来源字段：处理流程节点时，可以清楚看到办件数据是来自于省一网通办系统，还是来自于省省成品油审批监管服务平台自身。</w:t>
            </w:r>
          </w:p>
          <w:p>
            <w:pPr>
              <w:pStyle w:val="11"/>
              <w:spacing w:before="4"/>
              <w:ind w:left="125" w:right="104" w:hanging="8"/>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3. 增</w:t>
            </w:r>
            <w:r>
              <w:rPr>
                <w:rFonts w:hint="eastAsia" w:ascii="仿宋_GB2312" w:hAnsi="仿宋_GB2312" w:eastAsia="仿宋_GB2312" w:cs="仿宋_GB2312"/>
                <w:spacing w:val="-2"/>
                <w:sz w:val="24"/>
                <w:szCs w:val="24"/>
                <w:lang w:eastAsia="zh-CN"/>
              </w:rPr>
              <w:t>加加油站统一社会信用代码字</w:t>
            </w:r>
            <w:r>
              <w:rPr>
                <w:rFonts w:hint="eastAsia" w:ascii="仿宋_GB2312" w:hAnsi="仿宋_GB2312" w:eastAsia="仿宋_GB2312" w:cs="仿宋_GB2312"/>
                <w:spacing w:val="-10"/>
                <w:sz w:val="24"/>
                <w:szCs w:val="24"/>
                <w:lang w:eastAsia="zh-CN"/>
              </w:rPr>
              <w:t>段：通过该字段与省一网通办系统进行办件数据归属加油站的唯一性匹配和校验。</w:t>
            </w:r>
          </w:p>
          <w:p>
            <w:pPr>
              <w:pStyle w:val="11"/>
              <w:spacing w:before="25" w:line="234" w:lineRule="auto"/>
              <w:ind w:left="125" w:right="190" w:hanging="12"/>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9"/>
                <w:sz w:val="24"/>
                <w:szCs w:val="24"/>
                <w:lang w:eastAsia="zh-CN"/>
              </w:rPr>
              <w:t>4.</w:t>
            </w:r>
            <w:r>
              <w:rPr>
                <w:rFonts w:hint="eastAsia" w:ascii="仿宋_GB2312" w:hAnsi="仿宋_GB2312" w:eastAsia="仿宋_GB2312" w:cs="仿宋_GB2312"/>
                <w:spacing w:val="-2"/>
                <w:sz w:val="24"/>
                <w:szCs w:val="24"/>
                <w:lang w:eastAsia="zh-CN"/>
              </w:rPr>
              <w:t>保障一数一源：省一网通办系统传输的8个办件数据，相同统一社会信用代码的加油站用户在省成品油审批监管服务平台中禁止编辑，如果需修改，只能在省一网通办系统中重新处理。省成品油审批监管服务平台中本身的办件数据修改逻辑维持现状(如果被驳回到提交人或处于草稿状态，可以修改后重新提交)。</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7" w:hRule="atLeast"/>
        </w:trPr>
        <w:tc>
          <w:tcPr>
            <w:tcW w:w="819" w:type="dxa"/>
            <w:vAlign w:val="center"/>
          </w:tcPr>
          <w:p>
            <w:pPr>
              <w:spacing w:line="258" w:lineRule="auto"/>
              <w:jc w:val="center"/>
              <w:rPr>
                <w:rFonts w:hint="eastAsia" w:ascii="仿宋" w:hAnsi="仿宋" w:eastAsia="仿宋"/>
                <w:sz w:val="24"/>
                <w:szCs w:val="24"/>
              </w:rPr>
            </w:pPr>
            <w:r>
              <w:rPr>
                <w:rFonts w:ascii="仿宋" w:hAnsi="仿宋" w:eastAsia="仿宋"/>
                <w:position w:val="3"/>
                <w:sz w:val="24"/>
                <w:szCs w:val="24"/>
              </w:rPr>
              <w:t>6</w:t>
            </w:r>
          </w:p>
        </w:tc>
        <w:tc>
          <w:tcPr>
            <w:tcW w:w="1465" w:type="dxa"/>
            <w:vMerge w:val="continue"/>
            <w:vAlign w:val="center"/>
          </w:tcPr>
          <w:p>
            <w:pPr>
              <w:jc w:val="left"/>
              <w:rPr>
                <w:rFonts w:hint="eastAsia" w:ascii="仿宋_GB2312" w:hAnsi="仿宋_GB2312" w:eastAsia="仿宋_GB2312" w:cs="仿宋_GB2312"/>
                <w:sz w:val="24"/>
                <w:szCs w:val="24"/>
              </w:rPr>
            </w:pPr>
          </w:p>
        </w:tc>
        <w:tc>
          <w:tcPr>
            <w:tcW w:w="4766" w:type="dxa"/>
            <w:vAlign w:val="center"/>
          </w:tcPr>
          <w:p>
            <w:pPr>
              <w:pStyle w:val="11"/>
              <w:spacing w:before="32" w:line="239" w:lineRule="auto"/>
              <w:ind w:left="128"/>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11"/>
                <w:sz w:val="24"/>
                <w:szCs w:val="24"/>
                <w:lang w:eastAsia="zh-CN"/>
              </w:rPr>
              <w:t>省成品油审批监管服务平台接</w:t>
            </w:r>
            <w:r>
              <w:rPr>
                <w:rFonts w:hint="eastAsia" w:ascii="仿宋_GB2312" w:hAnsi="仿宋_GB2312" w:eastAsia="仿宋_GB2312" w:cs="仿宋_GB2312"/>
                <w:spacing w:val="-76"/>
                <w:sz w:val="24"/>
                <w:szCs w:val="24"/>
                <w:lang w:eastAsia="zh-CN"/>
              </w:rPr>
              <w:t xml:space="preserve"> </w:t>
            </w:r>
            <w:r>
              <w:rPr>
                <w:rFonts w:hint="eastAsia" w:ascii="仿宋_GB2312" w:hAnsi="仿宋_GB2312" w:eastAsia="仿宋_GB2312" w:cs="仿宋_GB2312"/>
                <w:spacing w:val="-11"/>
                <w:sz w:val="24"/>
                <w:szCs w:val="24"/>
                <w:lang w:eastAsia="zh-CN"/>
              </w:rPr>
              <w:t>口开发</w:t>
            </w:r>
          </w:p>
          <w:p>
            <w:pPr>
              <w:pStyle w:val="11"/>
              <w:spacing w:before="12" w:line="246" w:lineRule="auto"/>
              <w:ind w:left="121" w:right="185" w:hanging="2"/>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7"/>
                <w:sz w:val="24"/>
                <w:szCs w:val="24"/>
                <w:lang w:eastAsia="zh-CN"/>
              </w:rPr>
              <w:t>1.按湖南省应用开放平台</w:t>
            </w:r>
            <w:r>
              <w:rPr>
                <w:rFonts w:hint="eastAsia" w:ascii="仿宋_GB2312" w:hAnsi="仿宋_GB2312" w:eastAsia="仿宋_GB2312" w:cs="仿宋_GB2312"/>
                <w:spacing w:val="4"/>
                <w:sz w:val="24"/>
                <w:szCs w:val="24"/>
                <w:lang w:eastAsia="zh-CN"/>
              </w:rPr>
              <w:t>要求，调用8</w:t>
            </w:r>
            <w:r>
              <w:rPr>
                <w:rFonts w:hint="eastAsia" w:ascii="仿宋_GB2312" w:hAnsi="仿宋_GB2312" w:eastAsia="仿宋_GB2312" w:cs="仿宋_GB2312"/>
                <w:spacing w:val="-57"/>
                <w:sz w:val="24"/>
                <w:szCs w:val="24"/>
                <w:lang w:eastAsia="zh-CN"/>
              </w:rPr>
              <w:t xml:space="preserve"> </w:t>
            </w:r>
            <w:r>
              <w:rPr>
                <w:rFonts w:hint="eastAsia" w:ascii="仿宋_GB2312" w:hAnsi="仿宋_GB2312" w:eastAsia="仿宋_GB2312" w:cs="仿宋_GB2312"/>
                <w:spacing w:val="4"/>
                <w:sz w:val="24"/>
                <w:szCs w:val="24"/>
                <w:lang w:eastAsia="zh-CN"/>
              </w:rPr>
              <w:t>个审批业务</w:t>
            </w:r>
            <w:r>
              <w:rPr>
                <w:rFonts w:hint="eastAsia" w:ascii="仿宋_GB2312" w:hAnsi="仿宋_GB2312" w:eastAsia="仿宋_GB2312" w:cs="仿宋_GB2312"/>
                <w:spacing w:val="-9"/>
                <w:sz w:val="24"/>
                <w:szCs w:val="24"/>
                <w:lang w:eastAsia="zh-CN"/>
              </w:rPr>
              <w:t>流程接</w:t>
            </w:r>
            <w:r>
              <w:rPr>
                <w:rFonts w:hint="eastAsia" w:ascii="仿宋_GB2312" w:hAnsi="仿宋_GB2312" w:eastAsia="仿宋_GB2312" w:cs="仿宋_GB2312"/>
                <w:spacing w:val="-69"/>
                <w:sz w:val="24"/>
                <w:szCs w:val="24"/>
                <w:lang w:eastAsia="zh-CN"/>
              </w:rPr>
              <w:t xml:space="preserve"> </w:t>
            </w:r>
            <w:r>
              <w:rPr>
                <w:rFonts w:hint="eastAsia" w:ascii="仿宋_GB2312" w:hAnsi="仿宋_GB2312" w:eastAsia="仿宋_GB2312" w:cs="仿宋_GB2312"/>
                <w:spacing w:val="-9"/>
                <w:sz w:val="24"/>
                <w:szCs w:val="24"/>
                <w:lang w:eastAsia="zh-CN"/>
              </w:rPr>
              <w:t>口获取数据、将数</w:t>
            </w:r>
            <w:r>
              <w:rPr>
                <w:rFonts w:hint="eastAsia" w:ascii="仿宋_GB2312" w:hAnsi="仿宋_GB2312" w:eastAsia="仿宋_GB2312" w:cs="仿宋_GB2312"/>
                <w:spacing w:val="-2"/>
                <w:sz w:val="24"/>
                <w:szCs w:val="24"/>
                <w:lang w:eastAsia="zh-CN"/>
              </w:rPr>
              <w:t>据校验结果、审批结果数</w:t>
            </w:r>
            <w:r>
              <w:rPr>
                <w:rFonts w:hint="eastAsia" w:ascii="仿宋_GB2312" w:hAnsi="仿宋_GB2312" w:eastAsia="仿宋_GB2312" w:cs="仿宋_GB2312"/>
                <w:spacing w:val="-4"/>
                <w:sz w:val="24"/>
                <w:szCs w:val="24"/>
                <w:lang w:eastAsia="zh-CN"/>
              </w:rPr>
              <w:t>据推送过去</w:t>
            </w:r>
          </w:p>
          <w:p>
            <w:pPr>
              <w:pStyle w:val="11"/>
              <w:spacing w:before="2" w:line="246" w:lineRule="auto"/>
              <w:ind w:left="118" w:right="104" w:hanging="1"/>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6"/>
                <w:sz w:val="24"/>
                <w:szCs w:val="24"/>
                <w:lang w:eastAsia="zh-CN"/>
              </w:rPr>
              <w:t>2.加油站根据统一信息代</w:t>
            </w:r>
            <w:r>
              <w:rPr>
                <w:rFonts w:hint="eastAsia" w:ascii="仿宋_GB2312" w:hAnsi="仿宋_GB2312" w:eastAsia="仿宋_GB2312" w:cs="仿宋_GB2312"/>
                <w:spacing w:val="-2"/>
                <w:sz w:val="24"/>
                <w:szCs w:val="24"/>
                <w:lang w:eastAsia="zh-CN"/>
              </w:rPr>
              <w:t>码进行映射处理，如果统一社会</w:t>
            </w:r>
            <w:bookmarkStart w:id="0" w:name="_GoBack"/>
            <w:bookmarkEnd w:id="0"/>
            <w:r>
              <w:rPr>
                <w:rFonts w:hint="eastAsia" w:ascii="仿宋_GB2312" w:hAnsi="仿宋_GB2312" w:eastAsia="仿宋_GB2312" w:cs="仿宋_GB2312"/>
                <w:spacing w:val="-2"/>
                <w:sz w:val="24"/>
                <w:szCs w:val="24"/>
                <w:lang w:eastAsia="zh-CN"/>
              </w:rPr>
              <w:t>信用代码在加油站中不存在，需在省成品油审批监管服务平台中进行数据初始化处理；如果已经存在，则进行归并</w:t>
            </w:r>
            <w:r>
              <w:rPr>
                <w:rFonts w:hint="eastAsia" w:ascii="仿宋_GB2312" w:hAnsi="仿宋_GB2312" w:eastAsia="仿宋_GB2312" w:cs="仿宋_GB2312"/>
                <w:spacing w:val="-5"/>
                <w:sz w:val="24"/>
                <w:szCs w:val="24"/>
                <w:lang w:eastAsia="zh-CN"/>
              </w:rPr>
              <w:t>处理。</w:t>
            </w:r>
          </w:p>
          <w:p>
            <w:pPr>
              <w:pStyle w:val="11"/>
              <w:spacing w:before="35" w:line="246" w:lineRule="auto"/>
              <w:ind w:left="127" w:right="190" w:firstLine="1"/>
              <w:jc w:val="left"/>
              <w:rPr>
                <w:rFonts w:hint="eastAsia" w:ascii="仿宋_GB2312" w:hAnsi="仿宋_GB2312" w:eastAsia="仿宋_GB2312" w:cs="仿宋_GB2312"/>
                <w:spacing w:val="-3"/>
                <w:sz w:val="24"/>
                <w:szCs w:val="24"/>
                <w:lang w:eastAsia="zh-CN"/>
              </w:rPr>
            </w:pPr>
            <w:r>
              <w:rPr>
                <w:rFonts w:hint="eastAsia" w:ascii="仿宋_GB2312" w:hAnsi="仿宋_GB2312" w:eastAsia="仿宋_GB2312" w:cs="仿宋_GB2312"/>
                <w:spacing w:val="-6"/>
                <w:sz w:val="24"/>
                <w:szCs w:val="24"/>
              </w:rPr>
              <w:t>3.省市区编码映射处理</w:t>
            </w:r>
            <w:r>
              <w:rPr>
                <w:rFonts w:hint="eastAsia" w:ascii="仿宋_GB2312" w:hAnsi="仿宋_GB2312" w:eastAsia="仿宋_GB2312" w:cs="仿宋_GB2312"/>
                <w:spacing w:val="-6"/>
                <w:sz w:val="24"/>
                <w:szCs w:val="24"/>
                <w:lang w:eastAsia="zh-CN"/>
              </w:rPr>
              <w:t>。</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19" w:type="dxa"/>
            <w:vAlign w:val="center"/>
          </w:tcPr>
          <w:p>
            <w:pPr>
              <w:spacing w:line="252" w:lineRule="auto"/>
              <w:jc w:val="center"/>
              <w:rPr>
                <w:rFonts w:hint="eastAsia" w:ascii="仿宋" w:hAnsi="仿宋" w:eastAsia="仿宋"/>
                <w:sz w:val="24"/>
                <w:szCs w:val="24"/>
                <w:lang w:eastAsia="zh-CN"/>
              </w:rPr>
            </w:pPr>
            <w:r>
              <w:rPr>
                <w:rFonts w:ascii="仿宋" w:hAnsi="仿宋" w:eastAsia="仿宋"/>
                <w:position w:val="3"/>
                <w:sz w:val="24"/>
                <w:szCs w:val="24"/>
              </w:rPr>
              <w:t>7</w:t>
            </w:r>
          </w:p>
        </w:tc>
        <w:tc>
          <w:tcPr>
            <w:tcW w:w="1465" w:type="dxa"/>
            <w:vMerge w:val="continue"/>
            <w:tcBorders>
              <w:bottom w:val="single" w:color="auto" w:sz="4" w:space="0"/>
            </w:tcBorders>
            <w:vAlign w:val="center"/>
          </w:tcPr>
          <w:p>
            <w:pPr>
              <w:jc w:val="left"/>
              <w:rPr>
                <w:rFonts w:hint="eastAsia" w:ascii="仿宋_GB2312" w:hAnsi="仿宋_GB2312" w:eastAsia="仿宋_GB2312" w:cs="仿宋_GB2312"/>
                <w:sz w:val="24"/>
                <w:szCs w:val="24"/>
              </w:rPr>
            </w:pPr>
          </w:p>
        </w:tc>
        <w:tc>
          <w:tcPr>
            <w:tcW w:w="4766" w:type="dxa"/>
            <w:vAlign w:val="center"/>
          </w:tcPr>
          <w:p>
            <w:pPr>
              <w:pStyle w:val="2"/>
              <w:spacing w:before="32" w:line="239" w:lineRule="auto"/>
              <w:ind w:left="128"/>
              <w:jc w:val="left"/>
              <w:rPr>
                <w:rFonts w:hint="eastAsia" w:ascii="仿宋_GB2312" w:hAnsi="仿宋_GB2312" w:eastAsia="仿宋_GB2312" w:cs="仿宋_GB2312"/>
                <w:spacing w:val="-11"/>
                <w:sz w:val="24"/>
                <w:szCs w:val="24"/>
                <w:lang w:eastAsia="zh-CN"/>
              </w:rPr>
            </w:pPr>
            <w:r>
              <w:rPr>
                <w:rFonts w:hint="eastAsia" w:ascii="仿宋_GB2312" w:hAnsi="仿宋_GB2312" w:eastAsia="仿宋_GB2312" w:cs="仿宋_GB2312"/>
                <w:spacing w:val="-10"/>
                <w:sz w:val="24"/>
                <w:szCs w:val="24"/>
                <w:lang w:eastAsia="zh-CN"/>
              </w:rPr>
              <w:t>双方系统对接的接</w:t>
            </w:r>
            <w:r>
              <w:rPr>
                <w:rFonts w:hint="eastAsia" w:ascii="仿宋_GB2312" w:hAnsi="仿宋_GB2312" w:eastAsia="仿宋_GB2312" w:cs="仿宋_GB2312"/>
                <w:spacing w:val="-69"/>
                <w:sz w:val="24"/>
                <w:szCs w:val="24"/>
                <w:lang w:eastAsia="zh-CN"/>
              </w:rPr>
              <w:t xml:space="preserve"> </w:t>
            </w:r>
            <w:r>
              <w:rPr>
                <w:rFonts w:hint="eastAsia" w:ascii="仿宋_GB2312" w:hAnsi="仿宋_GB2312" w:eastAsia="仿宋_GB2312" w:cs="仿宋_GB2312"/>
                <w:spacing w:val="-10"/>
                <w:sz w:val="24"/>
                <w:szCs w:val="24"/>
                <w:lang w:eastAsia="zh-CN"/>
              </w:rPr>
              <w:t>口调</w:t>
            </w:r>
            <w:r>
              <w:rPr>
                <w:rFonts w:hint="eastAsia" w:ascii="仿宋_GB2312" w:hAnsi="仿宋_GB2312" w:eastAsia="仿宋_GB2312" w:cs="仿宋_GB2312"/>
                <w:spacing w:val="-3"/>
                <w:sz w:val="24"/>
                <w:szCs w:val="24"/>
                <w:lang w:eastAsia="zh-CN"/>
              </w:rPr>
              <w:t>用，联调、测试</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19" w:type="dxa"/>
            <w:tcBorders>
              <w:right w:val="single" w:color="auto" w:sz="4" w:space="0"/>
            </w:tcBorders>
            <w:vAlign w:val="center"/>
          </w:tcPr>
          <w:p>
            <w:pPr>
              <w:spacing w:line="335" w:lineRule="auto"/>
              <w:jc w:val="center"/>
              <w:rPr>
                <w:rFonts w:hint="eastAsia" w:ascii="仿宋" w:hAnsi="仿宋" w:eastAsia="仿宋"/>
                <w:sz w:val="24"/>
                <w:szCs w:val="24"/>
              </w:rPr>
            </w:pPr>
          </w:p>
          <w:p>
            <w:pPr>
              <w:spacing w:line="252" w:lineRule="auto"/>
              <w:jc w:val="center"/>
              <w:rPr>
                <w:rFonts w:hint="eastAsia" w:ascii="仿宋" w:hAnsi="仿宋" w:eastAsia="仿宋"/>
                <w:position w:val="3"/>
                <w:sz w:val="24"/>
                <w:szCs w:val="24"/>
              </w:rPr>
            </w:pPr>
            <w:r>
              <w:rPr>
                <w:rFonts w:ascii="仿宋" w:hAnsi="仿宋" w:eastAsia="仿宋"/>
                <w:position w:val="3"/>
                <w:sz w:val="24"/>
                <w:szCs w:val="24"/>
              </w:rPr>
              <w:t>8</w:t>
            </w:r>
          </w:p>
        </w:tc>
        <w:tc>
          <w:tcPr>
            <w:tcW w:w="1465"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基础</w:t>
            </w:r>
            <w:r>
              <w:rPr>
                <w:rFonts w:hint="eastAsia" w:ascii="仿宋_GB2312" w:hAnsi="仿宋_GB2312" w:eastAsia="仿宋_GB2312" w:cs="仿宋_GB2312"/>
                <w:spacing w:val="-12"/>
                <w:sz w:val="24"/>
                <w:szCs w:val="24"/>
              </w:rPr>
              <w:t>数据</w:t>
            </w:r>
            <w:r>
              <w:rPr>
                <w:rFonts w:hint="eastAsia" w:ascii="仿宋_GB2312" w:hAnsi="仿宋_GB2312" w:eastAsia="仿宋_GB2312" w:cs="仿宋_GB2312"/>
                <w:spacing w:val="-13"/>
                <w:sz w:val="24"/>
                <w:szCs w:val="24"/>
              </w:rPr>
              <w:t>维护</w:t>
            </w:r>
          </w:p>
        </w:tc>
        <w:tc>
          <w:tcPr>
            <w:tcW w:w="4766" w:type="dxa"/>
            <w:tcBorders>
              <w:left w:val="single" w:color="auto" w:sz="4" w:space="0"/>
            </w:tcBorders>
            <w:vAlign w:val="center"/>
          </w:tcPr>
          <w:p>
            <w:pPr>
              <w:pStyle w:val="2"/>
              <w:spacing w:before="32" w:line="239" w:lineRule="auto"/>
              <w:ind w:left="128"/>
              <w:jc w:val="left"/>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lang w:eastAsia="zh-CN"/>
              </w:rPr>
              <w:t>省成品油审批监管服务平台对存量加油站“企业统一社会信用代 码”信息对补录</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 w:hRule="atLeast"/>
        </w:trPr>
        <w:tc>
          <w:tcPr>
            <w:tcW w:w="819" w:type="dxa"/>
            <w:tcBorders>
              <w:right w:val="single" w:color="auto" w:sz="4" w:space="0"/>
            </w:tcBorders>
            <w:vAlign w:val="center"/>
          </w:tcPr>
          <w:p>
            <w:pPr>
              <w:spacing w:line="335" w:lineRule="auto"/>
              <w:jc w:val="center"/>
              <w:rPr>
                <w:rFonts w:hint="eastAsia" w:ascii="仿宋" w:hAnsi="仿宋" w:eastAsia="仿宋"/>
                <w:sz w:val="24"/>
                <w:szCs w:val="24"/>
              </w:rPr>
            </w:pPr>
            <w:r>
              <w:rPr>
                <w:rFonts w:hint="eastAsia" w:ascii="仿宋" w:hAnsi="仿宋" w:eastAsia="仿宋"/>
                <w:position w:val="3"/>
                <w:sz w:val="24"/>
                <w:szCs w:val="24"/>
                <w:lang w:eastAsia="zh-CN"/>
              </w:rPr>
              <w:t>9</w:t>
            </w:r>
          </w:p>
        </w:tc>
        <w:tc>
          <w:tcPr>
            <w:tcW w:w="1465" w:type="dxa"/>
            <w:vMerge w:val="restart"/>
            <w:tcBorders>
              <w:top w:val="single" w:color="auto" w:sz="4" w:space="0"/>
              <w:left w:val="single" w:color="auto" w:sz="4" w:space="0"/>
              <w:bottom w:val="single" w:color="auto" w:sz="4" w:space="0"/>
              <w:right w:val="single" w:color="auto" w:sz="4" w:space="0"/>
            </w:tcBorders>
            <w:vAlign w:val="center"/>
          </w:tcPr>
          <w:p>
            <w:pPr>
              <w:pStyle w:val="2"/>
              <w:spacing w:before="35"/>
              <w:jc w:val="left"/>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z w:val="24"/>
                <w:szCs w:val="24"/>
                <w:lang w:eastAsia="zh-CN"/>
              </w:rPr>
              <w:t>省成品油审批监管服务平台功能升级改造</w:t>
            </w:r>
          </w:p>
        </w:tc>
        <w:tc>
          <w:tcPr>
            <w:tcW w:w="4766" w:type="dxa"/>
            <w:tcBorders>
              <w:left w:val="single" w:color="auto" w:sz="4" w:space="0"/>
            </w:tcBorders>
            <w:vAlign w:val="center"/>
          </w:tcPr>
          <w:p>
            <w:pPr>
              <w:pStyle w:val="2"/>
              <w:spacing w:before="32" w:line="239" w:lineRule="auto"/>
              <w:ind w:left="128"/>
              <w:jc w:val="left"/>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lang w:eastAsia="zh-CN"/>
              </w:rPr>
              <w:t>新增行政对接厅短信平台，8个办件流转到市、区县经办人时自动触发短信提醒；同步开展对市、区、县经办人账号及手机号清理核验。</w:t>
            </w:r>
            <w:r>
              <w:rPr>
                <w:rFonts w:hint="eastAsia" w:ascii="仿宋_GB2312" w:hAnsi="仿宋_GB2312" w:eastAsia="仿宋_GB2312" w:cs="仿宋_GB2312"/>
                <w:spacing w:val="-10"/>
                <w:sz w:val="24"/>
                <w:szCs w:val="24"/>
              </w:rPr>
              <w:t>审批短信提醒功能。</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819" w:type="dxa"/>
            <w:tcBorders>
              <w:right w:val="single" w:color="auto" w:sz="4" w:space="0"/>
            </w:tcBorders>
            <w:vAlign w:val="center"/>
          </w:tcPr>
          <w:p>
            <w:pPr>
              <w:spacing w:line="335" w:lineRule="auto"/>
              <w:jc w:val="center"/>
              <w:rPr>
                <w:rFonts w:hint="eastAsia" w:ascii="仿宋" w:hAnsi="仿宋" w:eastAsia="仿宋"/>
                <w:position w:val="3"/>
                <w:sz w:val="24"/>
                <w:szCs w:val="24"/>
                <w:lang w:eastAsia="zh-CN"/>
              </w:rPr>
            </w:pPr>
            <w:r>
              <w:rPr>
                <w:rFonts w:hint="eastAsia" w:ascii="仿宋" w:hAnsi="仿宋" w:eastAsia="仿宋"/>
                <w:position w:val="3"/>
                <w:sz w:val="24"/>
                <w:szCs w:val="24"/>
                <w:lang w:eastAsia="zh-CN"/>
              </w:rPr>
              <w:t>10</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pStyle w:val="2"/>
              <w:spacing w:before="35"/>
              <w:ind w:left="122"/>
              <w:jc w:val="left"/>
              <w:rPr>
                <w:rFonts w:hint="eastAsia" w:ascii="仿宋_GB2312" w:hAnsi="仿宋_GB2312" w:eastAsia="仿宋_GB2312" w:cs="仿宋_GB2312"/>
                <w:sz w:val="24"/>
                <w:szCs w:val="24"/>
                <w:lang w:eastAsia="zh-CN"/>
              </w:rPr>
            </w:pPr>
          </w:p>
        </w:tc>
        <w:tc>
          <w:tcPr>
            <w:tcW w:w="4766" w:type="dxa"/>
            <w:tcBorders>
              <w:left w:val="single" w:color="auto" w:sz="4" w:space="0"/>
            </w:tcBorders>
            <w:vAlign w:val="center"/>
          </w:tcPr>
          <w:p>
            <w:pPr>
              <w:pStyle w:val="2"/>
              <w:spacing w:before="32" w:line="239" w:lineRule="auto"/>
              <w:ind w:left="128"/>
              <w:jc w:val="left"/>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lang w:eastAsia="zh-CN"/>
              </w:rPr>
              <w:t>新增行业端个人办公工作看板。集成待办任务、已办任务、所有任务的三类事项统计，支持点击数据穿透至对应列表。</w:t>
            </w:r>
          </w:p>
        </w:tc>
        <w:tc>
          <w:tcPr>
            <w:tcW w:w="1546" w:type="dxa"/>
            <w:vMerge w:val="continue"/>
            <w:vAlign w:val="center"/>
          </w:tcPr>
          <w:p>
            <w:pPr>
              <w:jc w:val="left"/>
              <w:rPr>
                <w:rFonts w:hint="eastAsia" w:ascii="仿宋_GB2312" w:hAnsi="仿宋_GB2312" w:eastAsia="仿宋_GB2312" w:cs="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819" w:type="dxa"/>
            <w:tcBorders>
              <w:right w:val="single" w:color="auto" w:sz="4" w:space="0"/>
            </w:tcBorders>
            <w:vAlign w:val="center"/>
          </w:tcPr>
          <w:p>
            <w:pPr>
              <w:spacing w:line="335" w:lineRule="auto"/>
              <w:jc w:val="center"/>
              <w:rPr>
                <w:rFonts w:hint="eastAsia" w:ascii="仿宋" w:hAnsi="仿宋" w:eastAsia="仿宋"/>
                <w:sz w:val="24"/>
                <w:szCs w:val="24"/>
              </w:rPr>
            </w:pPr>
            <w:r>
              <w:rPr>
                <w:rFonts w:ascii="仿宋" w:hAnsi="仿宋" w:eastAsia="仿宋"/>
                <w:spacing w:val="-11"/>
                <w:position w:val="2"/>
                <w:sz w:val="24"/>
                <w:szCs w:val="24"/>
              </w:rPr>
              <w:t>1</w:t>
            </w:r>
            <w:r>
              <w:rPr>
                <w:rFonts w:hint="eastAsia" w:ascii="仿宋" w:hAnsi="仿宋" w:eastAsia="仿宋"/>
                <w:spacing w:val="-11"/>
                <w:position w:val="2"/>
                <w:sz w:val="24"/>
                <w:szCs w:val="24"/>
                <w:lang w:eastAsia="zh-CN"/>
              </w:rPr>
              <w:t>1</w:t>
            </w:r>
          </w:p>
        </w:tc>
        <w:tc>
          <w:tcPr>
            <w:tcW w:w="1465" w:type="dxa"/>
            <w:vMerge w:val="continue"/>
            <w:tcBorders>
              <w:top w:val="single" w:color="auto" w:sz="4" w:space="0"/>
              <w:left w:val="single" w:color="auto" w:sz="4" w:space="0"/>
              <w:bottom w:val="single" w:color="auto" w:sz="4" w:space="0"/>
              <w:right w:val="single" w:color="auto" w:sz="4" w:space="0"/>
            </w:tcBorders>
            <w:vAlign w:val="center"/>
          </w:tcPr>
          <w:p>
            <w:pPr>
              <w:pStyle w:val="2"/>
              <w:spacing w:before="35"/>
              <w:ind w:left="122"/>
              <w:jc w:val="left"/>
              <w:rPr>
                <w:rFonts w:hint="eastAsia" w:ascii="仿宋_GB2312" w:hAnsi="仿宋_GB2312" w:eastAsia="仿宋_GB2312" w:cs="仿宋_GB2312"/>
                <w:sz w:val="24"/>
                <w:szCs w:val="24"/>
                <w:lang w:eastAsia="zh-CN"/>
              </w:rPr>
            </w:pPr>
          </w:p>
        </w:tc>
        <w:tc>
          <w:tcPr>
            <w:tcW w:w="4766" w:type="dxa"/>
            <w:tcBorders>
              <w:left w:val="single" w:color="auto" w:sz="4" w:space="0"/>
            </w:tcBorders>
            <w:vAlign w:val="center"/>
          </w:tcPr>
          <w:p>
            <w:pPr>
              <w:pStyle w:val="2"/>
              <w:spacing w:before="32" w:line="239" w:lineRule="auto"/>
              <w:ind w:left="128"/>
              <w:jc w:val="left"/>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lang w:eastAsia="zh-CN"/>
              </w:rPr>
              <w:t>第三方来源的业务流程申请数据与省成品油审批监管服务平台自身的申请数据在其他功能处的兼容处理：行政事项列表页面、一键查询结果列表、一键查询详情页面、已有的各项统计功能均可正常运行及查看。</w:t>
            </w:r>
          </w:p>
        </w:tc>
        <w:tc>
          <w:tcPr>
            <w:tcW w:w="1546" w:type="dxa"/>
            <w:vMerge w:val="continue"/>
            <w:vAlign w:val="center"/>
          </w:tcPr>
          <w:p>
            <w:pPr>
              <w:jc w:val="left"/>
              <w:rPr>
                <w:rFonts w:hint="eastAsia" w:ascii="仿宋_GB2312" w:hAnsi="仿宋_GB2312" w:eastAsia="仿宋_GB2312" w:cs="仿宋_GB2312"/>
                <w:sz w:val="24"/>
                <w:szCs w:val="24"/>
              </w:rPr>
            </w:pPr>
          </w:p>
        </w:tc>
      </w:tr>
    </w:tbl>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四、投标人资格要求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（一）投标人</w:t>
      </w:r>
      <w:r>
        <w:rPr>
          <w:rFonts w:hint="eastAsia" w:ascii="Times New Roman" w:hAnsi="Times New Roman" w:eastAsia="仿宋_GB2312" w:cs="Times New Roman"/>
          <w:sz w:val="32"/>
          <w:szCs w:val="32"/>
          <w:lang w:eastAsia="zh-CN"/>
        </w:rPr>
        <w:t>应</w:t>
      </w:r>
      <w:r>
        <w:rPr>
          <w:rFonts w:hint="eastAsia" w:ascii="Times New Roman" w:hAnsi="Times New Roman" w:eastAsia="仿宋_GB2312" w:cs="Times New Roman"/>
          <w:sz w:val="32"/>
          <w:szCs w:val="32"/>
          <w:lang w:val="en-US" w:eastAsia="zh-CN"/>
        </w:rPr>
        <w:t>为本项目委派相关工作经验丰富的项目负责人，项目负责人具有较强的组织管理、沟通协调能力，工作态度认真负责，熟悉有关政策文件。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投标人应符合《中华人民共和国政府采购法》第二十二条的规定。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）本次招标不接受联合体投标</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投标人不得为“信用中国”网站www.creditchina. 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信用信息截止</w:t>
      </w:r>
      <w:r>
        <w:rPr>
          <w:rFonts w:hint="eastAsia" w:eastAsia="仿宋_GB2312" w:cs="Times New Roman"/>
          <w:sz w:val="32"/>
          <w:szCs w:val="32"/>
          <w:lang w:eastAsia="zh-CN"/>
        </w:rPr>
        <w:t>时间</w:t>
      </w:r>
      <w:r>
        <w:rPr>
          <w:rFonts w:hint="eastAsia" w:ascii="Times New Roman" w:hAnsi="Times New Roman" w:eastAsia="仿宋_GB2312" w:cs="Times New Roman"/>
          <w:sz w:val="32"/>
          <w:szCs w:val="32"/>
        </w:rPr>
        <w:t>为开标当日。</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五、其他说明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（一）服务费结算办法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合同签订</w:t>
      </w:r>
      <w:r>
        <w:rPr>
          <w:rFonts w:hint="eastAsia" w:ascii="Times New Roman" w:hAnsi="Times New Roman" w:eastAsia="仿宋_GB2312" w:cs="Times New Roman"/>
          <w:sz w:val="32"/>
          <w:szCs w:val="32"/>
        </w:rPr>
        <w:t>在本项目成果验收通过递交正式成果后（无质量问题、售后服务纠纷，以及其他经济法律纠纷等）</w:t>
      </w:r>
      <w:r>
        <w:rPr>
          <w:rFonts w:hint="eastAsia" w:ascii="Times New Roman" w:hAnsi="Times New Roman" w:eastAsia="仿宋_GB2312" w:cs="Times New Roman"/>
          <w:sz w:val="32"/>
          <w:szCs w:val="32"/>
          <w:lang w:val="en-US" w:eastAsia="zh-CN"/>
        </w:rPr>
        <w:t>14个工作日内</w:t>
      </w:r>
      <w:r>
        <w:rPr>
          <w:rFonts w:hint="eastAsia" w:ascii="Times New Roman" w:hAnsi="Times New Roman" w:eastAsia="仿宋_GB2312" w:cs="Times New Roman"/>
          <w:sz w:val="32"/>
          <w:szCs w:val="32"/>
        </w:rPr>
        <w:t>一次性付清。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eastAsia="仿宋_GB2312" w:cs="Times New Roman"/>
          <w:sz w:val="32"/>
          <w:szCs w:val="32"/>
          <w:lang w:eastAsia="zh-CN"/>
        </w:rPr>
        <w:t>二</w:t>
      </w:r>
      <w:r>
        <w:rPr>
          <w:rFonts w:hint="eastAsia" w:ascii="Times New Roman" w:hAnsi="Times New Roman" w:eastAsia="仿宋_GB2312" w:cs="Times New Roman"/>
          <w:sz w:val="32"/>
          <w:szCs w:val="32"/>
        </w:rPr>
        <w:t>）对于上述项目要求，供应商应在响应文件中进行回应，作出承诺及说明。</w:t>
      </w:r>
    </w:p>
    <w:p>
      <w:pPr>
        <w:rPr>
          <w:rFonts w:hint="eastAsia"/>
        </w:rPr>
      </w:pPr>
      <w:r>
        <w:rPr>
          <w:rFonts w:hint="eastAsia"/>
        </w:rPr>
        <w:br w:type="page"/>
      </w:r>
    </w:p>
    <w:p>
      <w:pPr>
        <w:pageBreakBefore w:val="0"/>
        <w:kinsoku/>
        <w:wordWrap/>
        <w:overflowPunct/>
        <w:topLinePunct w:val="0"/>
        <w:autoSpaceDE/>
        <w:autoSpaceDN/>
        <w:bidi w:val="0"/>
        <w:spacing w:line="580" w:lineRule="exact"/>
        <w:jc w:val="left"/>
        <w:textAlignment w:val="auto"/>
        <w:rPr>
          <w:rFonts w:hint="eastAsia" w:ascii="Times New Roman" w:hAnsi="Times New Roman" w:eastAsia="仿宋_GB2312" w:cs="Times New Roman"/>
          <w:color w:val="auto"/>
          <w:sz w:val="32"/>
          <w:szCs w:val="22"/>
          <w:lang w:eastAsia="zh-CN"/>
        </w:rPr>
      </w:pPr>
      <w:r>
        <w:rPr>
          <w:rFonts w:hint="eastAsia" w:ascii="黑体" w:hAnsi="黑体" w:eastAsia="黑体" w:cs="黑体"/>
          <w:color w:val="auto"/>
          <w:sz w:val="32"/>
          <w:szCs w:val="22"/>
          <w:lang w:eastAsia="zh-CN"/>
        </w:rPr>
        <w:t>附件</w:t>
      </w:r>
    </w:p>
    <w:p>
      <w:pPr>
        <w:pageBreakBefore w:val="0"/>
        <w:kinsoku/>
        <w:wordWrap/>
        <w:overflowPunct/>
        <w:topLinePunct w:val="0"/>
        <w:autoSpaceDE/>
        <w:autoSpaceDN/>
        <w:bidi w:val="0"/>
        <w:spacing w:line="580" w:lineRule="exact"/>
        <w:ind w:firstLine="720" w:firstLineChars="200"/>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lang w:eastAsia="zh-CN"/>
        </w:rPr>
        <w:t>评分标准表</w:t>
      </w:r>
    </w:p>
    <w:tbl>
      <w:tblPr>
        <w:tblStyle w:val="7"/>
        <w:tblpPr w:leftFromText="180" w:rightFromText="180" w:vertAnchor="text" w:horzAnchor="page" w:tblpXSpec="center" w:tblpY="123"/>
        <w:tblOverlap w:val="never"/>
        <w:tblW w:w="95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782"/>
        <w:gridCol w:w="750"/>
        <w:gridCol w:w="70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评审   类别</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评审  因素</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分值</w:t>
            </w:r>
          </w:p>
        </w:tc>
        <w:tc>
          <w:tcPr>
            <w:tcW w:w="7098"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4" w:type="dxa"/>
            <w:vMerge w:val="restart"/>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商务  部分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业绩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供应商近3年内承接过类似政府委托的信息化开发项目：</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Style w:val="9"/>
                <w:sz w:val="24"/>
                <w:szCs w:val="24"/>
                <w:lang w:val="en-US" w:eastAsia="zh-CN" w:bidi="ar"/>
              </w:rPr>
              <w:t>•</w:t>
            </w:r>
            <w:r>
              <w:rPr>
                <w:rStyle w:val="10"/>
                <w:sz w:val="24"/>
                <w:szCs w:val="24"/>
                <w:lang w:val="en-US" w:eastAsia="zh-CN" w:bidi="ar"/>
              </w:rPr>
              <w:t xml:space="preserve"> 每提供一个完整有效的业绩证明（如合同关键页复印件或中标通知书）得5分；</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本项累计最高不超过15分。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320" w:lineRule="exact"/>
              <w:jc w:val="center"/>
              <w:rPr>
                <w:rFonts w:hint="eastAsia" w:ascii="方正仿宋_GB2312" w:hAnsi="方正仿宋_GB2312" w:eastAsia="方正仿宋_GB2312" w:cs="方正仿宋_GB2312"/>
                <w:i w:val="0"/>
                <w:iCs w:val="0"/>
                <w:color w:val="000000"/>
                <w:sz w:val="24"/>
                <w:szCs w:val="24"/>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服务 团队</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15分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根据拟投入本项目团队的综合实力评分：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Style w:val="9"/>
                <w:sz w:val="24"/>
                <w:szCs w:val="24"/>
                <w:lang w:val="en-US" w:eastAsia="zh-CN" w:bidi="ar"/>
              </w:rPr>
              <w:t>•</w:t>
            </w:r>
            <w:r>
              <w:rPr>
                <w:rStyle w:val="10"/>
                <w:sz w:val="24"/>
                <w:szCs w:val="24"/>
                <w:lang w:val="en-US" w:eastAsia="zh-CN" w:bidi="ar"/>
              </w:rPr>
              <w:t xml:space="preserve"> 项目负责人（5分）：具有省级</w:t>
            </w:r>
            <w:r>
              <w:rPr>
                <w:rStyle w:val="10"/>
                <w:rFonts w:hint="eastAsia"/>
                <w:sz w:val="24"/>
                <w:szCs w:val="24"/>
                <w:lang w:val="en-US" w:eastAsia="zh-CN" w:bidi="ar"/>
              </w:rPr>
              <w:t>成品油业务</w:t>
            </w:r>
            <w:r>
              <w:rPr>
                <w:rStyle w:val="10"/>
                <w:sz w:val="24"/>
                <w:szCs w:val="24"/>
                <w:lang w:val="en-US" w:eastAsia="zh-CN" w:bidi="ar"/>
              </w:rPr>
              <w:t>相关项目负责经验的，得5分；其他类似政府项目经验的，得3分。</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团队配置（10分）：团队核心成员（至少</w:t>
            </w:r>
            <w:r>
              <w:rPr>
                <w:rStyle w:val="10"/>
                <w:rFonts w:hint="eastAsia"/>
                <w:sz w:val="24"/>
                <w:szCs w:val="24"/>
                <w:lang w:val="en-US" w:eastAsia="zh-CN" w:bidi="ar"/>
              </w:rPr>
              <w:t>1</w:t>
            </w:r>
            <w:r>
              <w:rPr>
                <w:rStyle w:val="10"/>
                <w:sz w:val="24"/>
                <w:szCs w:val="24"/>
                <w:lang w:val="en-US" w:eastAsia="zh-CN" w:bidi="ar"/>
              </w:rPr>
              <w:t>名）具备</w:t>
            </w:r>
            <w:r>
              <w:rPr>
                <w:rStyle w:val="10"/>
                <w:rFonts w:hint="eastAsia"/>
                <w:sz w:val="24"/>
                <w:szCs w:val="24"/>
                <w:lang w:val="en-US" w:eastAsia="zh-CN" w:bidi="ar"/>
              </w:rPr>
              <w:t>成品油业务、数据接口开发</w:t>
            </w:r>
            <w:r>
              <w:rPr>
                <w:rStyle w:val="10"/>
                <w:sz w:val="24"/>
                <w:szCs w:val="24"/>
                <w:lang w:val="en-US" w:eastAsia="zh-CN" w:bidi="ar"/>
              </w:rPr>
              <w:t>等相关</w:t>
            </w:r>
            <w:r>
              <w:rPr>
                <w:rStyle w:val="10"/>
                <w:rFonts w:hint="eastAsia"/>
                <w:sz w:val="24"/>
                <w:szCs w:val="24"/>
                <w:lang w:val="en-US" w:eastAsia="zh-CN" w:bidi="ar"/>
              </w:rPr>
              <w:t>开发经验</w:t>
            </w:r>
            <w:r>
              <w:rPr>
                <w:rStyle w:val="10"/>
                <w:sz w:val="24"/>
                <w:szCs w:val="24"/>
                <w:lang w:val="en-US" w:eastAsia="zh-CN" w:bidi="ar"/>
              </w:rPr>
              <w:t>，且分工明确、结构合理的，得8－10分；团队结构基本合理，但专业覆盖或经验稍有不足的，得5－7分。</w:t>
            </w:r>
            <w:r>
              <w:rPr>
                <w:rStyle w:val="10"/>
                <w:sz w:val="24"/>
                <w:szCs w:val="24"/>
                <w:lang w:val="en-US" w:eastAsia="zh-CN" w:bidi="ar"/>
              </w:rPr>
              <w:br w:type="textWrapping"/>
            </w:r>
            <w:r>
              <w:rPr>
                <w:rStyle w:val="10"/>
                <w:sz w:val="24"/>
                <w:szCs w:val="24"/>
                <w:lang w:val="en-US" w:eastAsia="zh-CN" w:bidi="ar"/>
              </w:rPr>
              <w:t>（提供身份证、资格证书，成员名单需注明姓名、岗位、专业能力描述）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技术  部分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服务  执行</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40分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根据供应商提交的服务方案的完整性、科学性、针对性和可操作性进行综合评分：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Style w:val="9"/>
                <w:sz w:val="24"/>
                <w:szCs w:val="24"/>
                <w:lang w:val="en-US" w:eastAsia="zh-CN" w:bidi="ar"/>
              </w:rPr>
              <w:t>•</w:t>
            </w:r>
            <w:r>
              <w:rPr>
                <w:rStyle w:val="10"/>
                <w:sz w:val="24"/>
                <w:szCs w:val="24"/>
                <w:lang w:val="en-US" w:eastAsia="zh-CN" w:bidi="ar"/>
              </w:rPr>
              <w:t xml:space="preserve"> 优（31－40分）：方案内容全面详尽，对</w:t>
            </w:r>
            <w:r>
              <w:rPr>
                <w:rStyle w:val="10"/>
                <w:rFonts w:hint="eastAsia"/>
                <w:sz w:val="24"/>
                <w:szCs w:val="24"/>
                <w:lang w:val="en-US" w:eastAsia="zh-CN" w:bidi="ar"/>
              </w:rPr>
              <w:t>成品油政务服务业务事项与省“一网通办”系统对接</w:t>
            </w:r>
            <w:r>
              <w:rPr>
                <w:rStyle w:val="10"/>
                <w:sz w:val="24"/>
                <w:szCs w:val="24"/>
                <w:lang w:val="en-US" w:eastAsia="zh-CN" w:bidi="ar"/>
              </w:rPr>
              <w:t>理解深刻，</w:t>
            </w:r>
            <w:r>
              <w:rPr>
                <w:rStyle w:val="10"/>
                <w:rFonts w:hint="eastAsia"/>
                <w:sz w:val="24"/>
                <w:szCs w:val="24"/>
                <w:lang w:val="en-US" w:eastAsia="zh-CN" w:bidi="ar"/>
              </w:rPr>
              <w:t>技术路线清晰、实施步骤可操作，能顺利保障功能、历史数据处理实现。</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良（21－30分）：方案内容较为完整，理解准确，流程设计基本合理，能满足项目基本需求，但细节不足。</w:t>
            </w:r>
            <w:r>
              <w:rPr>
                <w:rStyle w:val="10"/>
                <w:sz w:val="24"/>
                <w:szCs w:val="24"/>
                <w:lang w:val="en-US" w:eastAsia="zh-CN" w:bidi="ar"/>
              </w:rPr>
              <w:br w:type="textWrapping"/>
            </w:r>
            <w:r>
              <w:rPr>
                <w:rStyle w:val="9"/>
                <w:sz w:val="24"/>
                <w:szCs w:val="24"/>
                <w:lang w:val="en-US" w:eastAsia="zh-CN" w:bidi="ar"/>
              </w:rPr>
              <w:t>•</w:t>
            </w:r>
            <w:r>
              <w:rPr>
                <w:rStyle w:val="10"/>
                <w:sz w:val="24"/>
                <w:szCs w:val="24"/>
                <w:lang w:val="en-US" w:eastAsia="zh-CN" w:bidi="ar"/>
              </w:rPr>
              <w:t xml:space="preserve"> 中（10－20分）：方案内容简略，仅响应部分核心需求，流程设计及措施可行性一般。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4"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价格  部分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投标  报价</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30分</w:t>
            </w:r>
          </w:p>
        </w:tc>
        <w:tc>
          <w:tcPr>
            <w:tcW w:w="7098"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left"/>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经评委会认定满足招标文件要求且投标价格为合理最低价的投标报价为评标基准价，其价格得分计30分。</w:t>
            </w:r>
            <w:r>
              <w:rPr>
                <w:rFonts w:hint="eastAsia" w:ascii="方正仿宋_GB2312" w:hAnsi="方正仿宋_GB2312" w:eastAsia="方正仿宋_GB2312" w:cs="方正仿宋_GB2312"/>
                <w:i w:val="0"/>
                <w:iCs w:val="0"/>
                <w:color w:val="000000"/>
                <w:kern w:val="0"/>
                <w:sz w:val="24"/>
                <w:szCs w:val="24"/>
                <w:u w:val="none"/>
                <w:lang w:val="en-US" w:eastAsia="zh-CN" w:bidi="ar"/>
              </w:rPr>
              <w:br w:type="textWrapping"/>
            </w:r>
            <w:r>
              <w:rPr>
                <w:rFonts w:hint="eastAsia" w:ascii="方正仿宋_GB2312" w:hAnsi="方正仿宋_GB2312" w:eastAsia="方正仿宋_GB2312" w:cs="方正仿宋_GB2312"/>
                <w:i w:val="0"/>
                <w:iCs w:val="0"/>
                <w:color w:val="000000"/>
                <w:kern w:val="0"/>
                <w:sz w:val="24"/>
                <w:szCs w:val="24"/>
                <w:u w:val="none"/>
                <w:lang w:val="en-US" w:eastAsia="zh-CN" w:bidi="ar"/>
              </w:rPr>
              <w:t>其他投标人的价格得分统一按下列公式计算：报价得分 ＝ （评标基准价 ／ 投标报价） × 30。</w:t>
            </w:r>
          </w:p>
        </w:tc>
      </w:tr>
    </w:tbl>
    <w:p>
      <w:pPr>
        <w:pStyle w:val="2"/>
        <w:rPr>
          <w:rFonts w:hint="eastAsia" w:ascii="Times New Roman" w:hAnsi="Times New Roman" w:eastAsia="仿宋_GB2312" w:cs="Times New Roman"/>
          <w:color w:val="auto"/>
          <w:sz w:val="32"/>
          <w:szCs w:val="22"/>
        </w:rPr>
      </w:pPr>
      <w:r>
        <w:rPr>
          <w:i w:val="0"/>
          <w:color w:val="000000"/>
          <w:u w:val="none"/>
        </w:rPr>
        <w:t>说明：供应商参与政府采购应提供真实有效的证明材料，应当诚信守法、公平竞争。如提供虚假材料（包括但不限于虚假技术参数响应、制造虚假业绩、虚假证书等）、隐瞒失信信息等谋取中标的行为，一经发现，将报行政监管部门严肃查处。</w:t>
      </w:r>
    </w:p>
    <w:p>
      <w:pPr>
        <w:pageBreakBefore w:val="0"/>
        <w:kinsoku/>
        <w:wordWrap/>
        <w:overflowPunct/>
        <w:topLinePunct w:val="0"/>
        <w:autoSpaceDE/>
        <w:autoSpaceDN/>
        <w:bidi w:val="0"/>
        <w:spacing w:line="580" w:lineRule="exact"/>
        <w:ind w:firstLine="640" w:firstLineChars="200"/>
        <w:textAlignment w:val="auto"/>
        <w:rPr>
          <w:rFonts w:hint="default" w:ascii="Times New Roman" w:hAnsi="Times New Roman" w:eastAsia="仿宋_GB2312" w:cs="Times New Roman"/>
          <w:color w:val="000000"/>
          <w:sz w:val="32"/>
          <w:szCs w:val="32"/>
          <w:lang w:val="en-US" w:eastAsia="zh-CN"/>
        </w:rPr>
      </w:pPr>
    </w:p>
    <w:p>
      <w:pPr>
        <w:pageBreakBefore w:val="0"/>
        <w:kinsoku/>
        <w:wordWrap/>
        <w:overflowPunct/>
        <w:topLinePunct w:val="0"/>
        <w:autoSpaceDE/>
        <w:autoSpaceDN/>
        <w:bidi w:val="0"/>
        <w:spacing w:line="580" w:lineRule="exact"/>
        <w:ind w:firstLine="420" w:firstLineChars="200"/>
        <w:textAlignment w:val="auto"/>
      </w:pPr>
    </w:p>
    <w:p>
      <w:pPr>
        <w:rPr>
          <w:rFonts w:hint="default"/>
        </w:rPr>
      </w:pPr>
    </w:p>
    <w:p>
      <w:pPr>
        <w:spacing w:after="0" w:line="580" w:lineRule="exact"/>
        <w:rPr>
          <w:rFonts w:hint="eastAsia" w:ascii="仿宋_GB2312" w:eastAsia="仿宋_GB2312" w:cs="仿宋_GB2312"/>
          <w:color w:val="auto"/>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ED933"/>
    <w:multiLevelType w:val="singleLevel"/>
    <w:tmpl w:val="7EFED93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393862"/>
    <w:rsid w:val="13FEA40F"/>
    <w:rsid w:val="3FEF02B6"/>
    <w:rsid w:val="53C9A843"/>
    <w:rsid w:val="5AFE8672"/>
    <w:rsid w:val="5B3F29DC"/>
    <w:rsid w:val="5FB52603"/>
    <w:rsid w:val="6C393862"/>
    <w:rsid w:val="6F7FBB69"/>
    <w:rsid w:val="6FFB6692"/>
    <w:rsid w:val="769B4C2F"/>
    <w:rsid w:val="783BD455"/>
    <w:rsid w:val="7AFB08E2"/>
    <w:rsid w:val="7BDC6D1A"/>
    <w:rsid w:val="7DE56244"/>
    <w:rsid w:val="7EFFA8F9"/>
    <w:rsid w:val="7F3B500E"/>
    <w:rsid w:val="7FDF468A"/>
    <w:rsid w:val="D51F3A9A"/>
    <w:rsid w:val="D6F6874E"/>
    <w:rsid w:val="DE7620DE"/>
    <w:rsid w:val="DEE70E2C"/>
    <w:rsid w:val="E7F68723"/>
    <w:rsid w:val="ECE774CE"/>
    <w:rsid w:val="EFDFD348"/>
    <w:rsid w:val="EFFFC8A8"/>
    <w:rsid w:val="F39B01A2"/>
    <w:rsid w:val="F3FFDBFC"/>
    <w:rsid w:val="F7CFEF61"/>
    <w:rsid w:val="FB9BCED3"/>
    <w:rsid w:val="FDFCCC75"/>
    <w:rsid w:val="FF5E3279"/>
    <w:rsid w:val="FFDFEA93"/>
    <w:rsid w:val="FFE700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Autospacing="0"/>
    </w:pPr>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mbria" w:hAnsi="Cambria" w:eastAsia="Times New Roman"/>
      <w:b/>
      <w:bCs/>
      <w:szCs w:val="32"/>
    </w:rPr>
  </w:style>
  <w:style w:type="character" w:customStyle="1" w:styleId="9">
    <w:name w:val="font11"/>
    <w:basedOn w:val="8"/>
    <w:qFormat/>
    <w:uiPriority w:val="0"/>
    <w:rPr>
      <w:rFonts w:hint="eastAsia" w:ascii="宋体" w:hAnsi="宋体" w:eastAsia="宋体" w:cs="宋体"/>
      <w:color w:val="000000"/>
      <w:sz w:val="20"/>
      <w:szCs w:val="20"/>
      <w:u w:val="none"/>
    </w:rPr>
  </w:style>
  <w:style w:type="character" w:customStyle="1" w:styleId="10">
    <w:name w:val="font41"/>
    <w:basedOn w:val="8"/>
    <w:qFormat/>
    <w:uiPriority w:val="0"/>
    <w:rPr>
      <w:rFonts w:hint="eastAsia" w:ascii="方正仿宋_GB2312" w:hAnsi="方正仿宋_GB2312" w:eastAsia="方正仿宋_GB2312" w:cs="方正仿宋_GB2312"/>
      <w:color w:val="000000"/>
      <w:sz w:val="20"/>
      <w:szCs w:val="20"/>
      <w:u w:val="none"/>
    </w:rPr>
  </w:style>
  <w:style w:type="paragraph" w:customStyle="1" w:styleId="11">
    <w:name w:val="Table Text"/>
    <w:basedOn w:val="1"/>
    <w:semiHidden/>
    <w:qFormat/>
    <w:uiPriority w:val="0"/>
    <w:rPr>
      <w:rFonts w:ascii="仿宋" w:hAnsi="仿宋" w:eastAsia="仿宋" w:cs="仿宋"/>
      <w:sz w:val="30"/>
      <w:szCs w:val="30"/>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2025-05-02T08:37:00Z</dcterms:created>
  <dc:creator>xjkp</dc:creator>
  <cp:lastModifiedBy>Hope</cp:lastModifiedBy>
  <cp:lastPrinted>2025-05-11T07:12:00Z</cp:lastPrinted>
  <dcterms:modified xsi:type="dcterms:W3CDTF">2026-06-08T15:55:34Z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