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color w:val="000000"/>
          <w:sz w:val="32"/>
          <w:szCs w:val="36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>
      <w:pPr>
        <w:widowControl/>
        <w:spacing w:before="150" w:after="150" w:line="592" w:lineRule="exact"/>
        <w:rPr>
          <w:rFonts w:eastAsia="黑体"/>
          <w:color w:val="000000"/>
          <w:kern w:val="0"/>
          <w:sz w:val="32"/>
          <w:szCs w:val="32"/>
        </w:rPr>
      </w:pPr>
    </w:p>
    <w:p>
      <w:pPr>
        <w:widowControl/>
        <w:spacing w:before="150" w:after="150" w:line="592" w:lineRule="exact"/>
        <w:rPr>
          <w:rFonts w:eastAsia="仿宋_GB2312"/>
          <w:color w:val="000000"/>
          <w:sz w:val="32"/>
          <w:szCs w:val="36"/>
        </w:rPr>
      </w:pPr>
    </w:p>
    <w:p>
      <w:pPr>
        <w:spacing w:line="560" w:lineRule="exact"/>
        <w:jc w:val="center"/>
        <w:textAlignment w:val="center"/>
        <w:outlineLvl w:val="1"/>
        <w:rPr>
          <w:rFonts w:eastAsia="华文中宋"/>
          <w:b/>
          <w:color w:val="000000"/>
          <w:sz w:val="52"/>
          <w:szCs w:val="52"/>
        </w:rPr>
      </w:pPr>
      <w:r>
        <w:rPr>
          <w:rFonts w:eastAsia="华文中宋"/>
          <w:b/>
          <w:color w:val="000000"/>
          <w:sz w:val="52"/>
          <w:szCs w:val="52"/>
        </w:rPr>
        <w:t>湖南省示范步行街申报表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  <w:sz w:val="32"/>
        </w:rPr>
      </w:pPr>
    </w:p>
    <w:p>
      <w:pPr>
        <w:ind w:firstLine="64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sz w:val="32"/>
          <w:szCs w:val="32"/>
        </w:rPr>
        <w:t>步行街名称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rPr>
          <w:rFonts w:eastAsia="仿宋_GB2312"/>
          <w:color w:val="000000"/>
          <w:sz w:val="32"/>
          <w:szCs w:val="32"/>
          <w:u w:val="single"/>
        </w:rPr>
      </w:pPr>
    </w:p>
    <w:p>
      <w:pPr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步行街地址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填报单位：         （盖章）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填报日期：      年     月     日</w:t>
      </w:r>
    </w:p>
    <w:p>
      <w:pPr>
        <w:spacing w:line="560" w:lineRule="exact"/>
        <w:jc w:val="left"/>
        <w:rPr>
          <w:color w:val="000000"/>
        </w:rPr>
      </w:pPr>
    </w:p>
    <w:p>
      <w:pPr>
        <w:spacing w:line="560" w:lineRule="exact"/>
        <w:jc w:val="left"/>
        <w:rPr>
          <w:color w:val="000000"/>
        </w:rPr>
      </w:pPr>
    </w:p>
    <w:p>
      <w:pPr>
        <w:spacing w:line="560" w:lineRule="exact"/>
        <w:jc w:val="left"/>
        <w:rPr>
          <w:color w:val="000000"/>
        </w:rPr>
      </w:pPr>
    </w:p>
    <w:p>
      <w:pPr>
        <w:spacing w:line="560" w:lineRule="exact"/>
        <w:jc w:val="left"/>
        <w:rPr>
          <w:color w:val="000000"/>
        </w:rPr>
      </w:pPr>
    </w:p>
    <w:tbl>
      <w:tblPr>
        <w:tblStyle w:val="3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991"/>
        <w:gridCol w:w="188"/>
        <w:gridCol w:w="405"/>
        <w:gridCol w:w="445"/>
        <w:gridCol w:w="406"/>
        <w:gridCol w:w="141"/>
        <w:gridCol w:w="849"/>
        <w:gridCol w:w="827"/>
        <w:gridCol w:w="25"/>
        <w:gridCol w:w="1613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四至范围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地理位置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运营管理机构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机构类型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□政府机构□事业单位□企业□其他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手机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 xml:space="preserve">车辆通行方式  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□纯步行□分段步行□限制车辆通行□人车混行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 xml:space="preserve">功能定位   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□综合型□特色型（具体类型：）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总占地面积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㎡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总建筑面积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上年客流量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万人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国际客流量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主街长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米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主街宽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获得的荣誉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店铺数量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经营面积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2019年营业额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  <w:szCs w:val="28"/>
              </w:rPr>
              <w:t>合计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个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㎡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购物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个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%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餐饮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个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%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文化体育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个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%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休闲娱乐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个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%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其他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个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%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品牌入驻数量(个)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总量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国际品牌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中华、湖南老字号或非遗展示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主要入驻品牌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填写最具代表性的国际、国内品牌，不超过20个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WIFI覆盖率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  <w:szCs w:val="28"/>
              </w:rPr>
              <w:t>%</w:t>
            </w:r>
          </w:p>
        </w:tc>
        <w:tc>
          <w:tcPr>
            <w:tcW w:w="2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□ 微信公众号</w:t>
            </w: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□ 智能停车系统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移动支付覆盖率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　%</w:t>
            </w:r>
          </w:p>
        </w:tc>
        <w:tc>
          <w:tcPr>
            <w:tcW w:w="2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□ 手机客户端</w:t>
            </w: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□ 智能照明系统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视频监控覆盖率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  <w:szCs w:val="28"/>
              </w:rPr>
              <w:t>%</w:t>
            </w:r>
          </w:p>
        </w:tc>
        <w:tc>
          <w:tcPr>
            <w:tcW w:w="2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□ 智能引导系统</w:t>
            </w: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□ 客流分析系统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运营服务措施</w:t>
            </w:r>
          </w:p>
        </w:tc>
        <w:tc>
          <w:tcPr>
            <w:tcW w:w="2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成立商协会组织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□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设立投诉服务站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设立专门警务站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□</w:t>
            </w: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管理制度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只列现行的管理制度目录，包括行政法规、政府文件，自行制定的商户经营、应急安全、环境卫生、户外广告等规定。另附具文本。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街区主要活动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只列题目，另附具体说明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城市环境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城市发展定位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城市经济</w:t>
            </w:r>
          </w:p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发展情况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简要分析总经济规模及产业优势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零售业发展情况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简要分析总发展规模及结构情况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旅游业发展情况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简要分析总发展规模及结构情况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改造提升计划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功能定位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□综合型  □特色型（具体类型：）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 xml:space="preserve"> 改造提升后车辆</w:t>
            </w:r>
          </w:p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通行方式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320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□纯步行 □分段步行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改造提升后主辅街长度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自身特色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预期目标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简要说明要在202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color w:val="000000"/>
                <w:kern w:val="0"/>
                <w:szCs w:val="21"/>
              </w:rPr>
              <w:t>年、202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color w:val="000000"/>
                <w:kern w:val="0"/>
                <w:szCs w:val="21"/>
              </w:rPr>
              <w:t>年、202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color w:val="000000"/>
                <w:kern w:val="0"/>
                <w:szCs w:val="21"/>
              </w:rPr>
              <w:t>年分别达到的目标。要求能够反映步行街的变化，突出步行街改造提升的预期成效，以及在推进消费升级等方面的预期贡献。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主要措施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简要描述拟在统筹规划布局、优化街区环境、提高商业质量、打造智慧街区、促进商旅文融合、规范管理运营等方面采取的措施。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工作保障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简要描述拟从健全工作机制、创新管理模式、强化政策支持、加强考核评价、组织宣传交流等方面所采取的措施。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市州商务部门推荐意见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420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   月   日</w:t>
            </w:r>
          </w:p>
          <w:p>
            <w:pPr>
              <w:spacing w:line="560" w:lineRule="exact"/>
              <w:ind w:right="4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专家验收组意见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1260"/>
              <w:rPr>
                <w:color w:val="000000"/>
                <w:kern w:val="0"/>
                <w:szCs w:val="21"/>
              </w:rPr>
            </w:pPr>
          </w:p>
          <w:p>
            <w:pPr>
              <w:spacing w:line="560" w:lineRule="exact"/>
              <w:ind w:right="1260"/>
              <w:rPr>
                <w:color w:val="000000"/>
                <w:kern w:val="0"/>
                <w:szCs w:val="21"/>
              </w:rPr>
            </w:pPr>
          </w:p>
          <w:p>
            <w:pPr>
              <w:spacing w:line="560" w:lineRule="exact"/>
              <w:ind w:right="126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验收人员签名：</w:t>
            </w:r>
          </w:p>
          <w:p>
            <w:pPr>
              <w:wordWrap w:val="0"/>
              <w:spacing w:line="560" w:lineRule="exact"/>
              <w:ind w:right="840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8"/>
              </w:rPr>
              <w:t>省商务厅审核意见</w:t>
            </w:r>
          </w:p>
        </w:tc>
        <w:tc>
          <w:tcPr>
            <w:tcW w:w="65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color w:val="000000"/>
                <w:kern w:val="0"/>
                <w:szCs w:val="21"/>
              </w:rPr>
            </w:pPr>
          </w:p>
          <w:p>
            <w:pPr>
              <w:spacing w:line="560" w:lineRule="exact"/>
              <w:ind w:right="420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   月   日</w:t>
            </w:r>
          </w:p>
          <w:p>
            <w:pPr>
              <w:spacing w:line="560" w:lineRule="exact"/>
              <w:ind w:right="735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（盖章）        </w:t>
            </w:r>
          </w:p>
        </w:tc>
      </w:tr>
    </w:tbl>
    <w:p>
      <w:pPr>
        <w:spacing w:line="560" w:lineRule="exact"/>
        <w:textAlignment w:val="center"/>
        <w:rPr>
          <w:rFonts w:eastAsia="黑体"/>
          <w:color w:val="000000"/>
        </w:rPr>
      </w:pPr>
      <w:r>
        <w:rPr>
          <w:rFonts w:eastAsia="黑体"/>
          <w:color w:val="000000"/>
        </w:rPr>
        <w:t>填表说明：</w:t>
      </w:r>
    </w:p>
    <w:p>
      <w:pPr>
        <w:spacing w:line="480" w:lineRule="exact"/>
        <w:textAlignment w:val="center"/>
        <w:rPr>
          <w:color w:val="000000"/>
        </w:rPr>
      </w:pPr>
      <w:r>
        <w:rPr>
          <w:rFonts w:eastAsia="楷体_GB2312"/>
          <w:b/>
          <w:color w:val="000000"/>
        </w:rPr>
        <w:t>1.推荐范围。</w:t>
      </w:r>
      <w:r>
        <w:rPr>
          <w:color w:val="000000"/>
        </w:rPr>
        <w:t>面向综合性或特色性消费，以带状或网格状街道建筑形态为主体并向周边适度延伸，商业及服务设施高度集聚，禁止、限制机动车通行或有效做到人车分流，有较强区域辐射力和消费吸引力的商业街区。</w:t>
      </w:r>
    </w:p>
    <w:p>
      <w:pPr>
        <w:spacing w:line="480" w:lineRule="exact"/>
        <w:textAlignment w:val="center"/>
        <w:rPr>
          <w:color w:val="000000"/>
        </w:rPr>
      </w:pPr>
      <w:r>
        <w:rPr>
          <w:rFonts w:eastAsia="楷体_GB2312"/>
          <w:b/>
          <w:color w:val="000000"/>
        </w:rPr>
        <w:t>2.推荐要求。</w:t>
      </w:r>
      <w:r>
        <w:rPr>
          <w:color w:val="000000"/>
        </w:rPr>
        <w:t>推荐的步行街应具备区位优势明显、特色突出、知名度高、带动作用强等特点。需于202</w:t>
      </w:r>
      <w:r>
        <w:rPr>
          <w:rFonts w:hint="eastAsia"/>
          <w:color w:val="000000"/>
        </w:rPr>
        <w:t>1</w:t>
      </w:r>
      <w:r>
        <w:rPr>
          <w:color w:val="000000"/>
        </w:rPr>
        <w:t>年</w:t>
      </w:r>
      <w:r>
        <w:rPr>
          <w:rFonts w:hint="eastAsia"/>
          <w:color w:val="000000"/>
          <w:lang w:val="en-US" w:eastAsia="zh-CN"/>
        </w:rPr>
        <w:t>6</w:t>
      </w:r>
      <w:r>
        <w:rPr>
          <w:color w:val="000000"/>
        </w:rPr>
        <w:t>月</w:t>
      </w:r>
      <w:r>
        <w:rPr>
          <w:rFonts w:hint="eastAsia"/>
          <w:color w:val="000000"/>
          <w:lang w:val="en-US" w:eastAsia="zh-CN"/>
        </w:rPr>
        <w:t>10</w:t>
      </w:r>
      <w:r>
        <w:rPr>
          <w:color w:val="000000"/>
        </w:rPr>
        <w:t>日前由市州商务主管部门统一将推荐材料（一式</w:t>
      </w:r>
      <w:r>
        <w:rPr>
          <w:rFonts w:hint="eastAsia"/>
          <w:color w:val="000000"/>
          <w:lang w:val="en-US" w:eastAsia="zh-CN"/>
        </w:rPr>
        <w:t>三</w:t>
      </w:r>
      <w:r>
        <w:rPr>
          <w:color w:val="000000"/>
        </w:rPr>
        <w:t>份）报省商务厅。</w:t>
      </w:r>
    </w:p>
    <w:p>
      <w:pPr>
        <w:widowControl/>
        <w:jc w:val="left"/>
        <w:rPr>
          <w:color w:val="000000"/>
        </w:rPr>
        <w:sectPr>
          <w:footerReference r:id="rId3" w:type="default"/>
          <w:footerReference r:id="rId4" w:type="even"/>
          <w:pgSz w:w="11906" w:h="16838"/>
          <w:pgMar w:top="2041" w:right="1588" w:bottom="1758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beforeLines="100"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b/>
          <w:color w:val="000000"/>
          <w:sz w:val="44"/>
          <w:szCs w:val="36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步行街改造提升方案编制要点</w:t>
      </w:r>
    </w:p>
    <w:p>
      <w:pPr>
        <w:spacing w:line="560" w:lineRule="exact"/>
        <w:jc w:val="center"/>
        <w:rPr>
          <w:rFonts w:eastAsia="仿宋_GB2312"/>
          <w:color w:val="000000"/>
          <w:sz w:val="36"/>
          <w:szCs w:val="36"/>
        </w:rPr>
      </w:pPr>
    </w:p>
    <w:p>
      <w:pPr>
        <w:spacing w:line="560" w:lineRule="exact"/>
        <w:ind w:firstLine="640"/>
        <w:textAlignment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一、版式要求。</w:t>
      </w:r>
      <w:r>
        <w:rPr>
          <w:rFonts w:eastAsia="仿宋_GB2312"/>
          <w:color w:val="000000"/>
          <w:sz w:val="32"/>
          <w:szCs w:val="32"/>
        </w:rPr>
        <w:t>A4页面、横向排版，封面封底用铜板纸，左侧胶装，总页数控制在100页以内。封面由街区照片和文字组合而成，文字采用所在“××市（县）××步行街改造提升方案”字样。</w:t>
      </w:r>
    </w:p>
    <w:p>
      <w:pPr>
        <w:spacing w:line="560" w:lineRule="exact"/>
        <w:ind w:firstLine="640"/>
        <w:textAlignment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二、时间要求。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color w:val="000000"/>
          <w:sz w:val="32"/>
          <w:szCs w:val="32"/>
        </w:rPr>
        <w:t>日前，通过电子邮件报送方案电子版（492322803@qq.com），将正式打印版（一式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三</w:t>
      </w:r>
      <w:r>
        <w:rPr>
          <w:rFonts w:eastAsia="仿宋_GB2312"/>
          <w:color w:val="000000"/>
          <w:sz w:val="32"/>
          <w:szCs w:val="32"/>
        </w:rPr>
        <w:t>份）连同相关文件报送省商务厅。</w:t>
      </w:r>
    </w:p>
    <w:p>
      <w:pPr>
        <w:spacing w:line="560" w:lineRule="exact"/>
        <w:ind w:firstLine="640"/>
        <w:textAlignment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三、内容要求。</w:t>
      </w:r>
      <w:r>
        <w:rPr>
          <w:rFonts w:eastAsia="仿宋_GB2312"/>
          <w:color w:val="000000"/>
          <w:sz w:val="32"/>
          <w:szCs w:val="32"/>
        </w:rPr>
        <w:t>图文并茂、清晰明了、美观大方、通俗易懂。主要内容包括前言、街区概况、发展目标、主要任务、实施步骤、保障措施和任务清单等七部分。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textAlignment w:val="center"/>
        <w:outlineLvl w:val="1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前言</w:t>
      </w:r>
    </w:p>
    <w:p>
      <w:pPr>
        <w:spacing w:line="560" w:lineRule="exact"/>
        <w:ind w:firstLine="640"/>
        <w:textAlignment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简要描述城市简介、编制依据和方案的主要内容，字数控制在800字左右。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textAlignment w:val="center"/>
        <w:outlineLvl w:val="1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第一部分  街区概况</w:t>
      </w:r>
    </w:p>
    <w:p>
      <w:pPr>
        <w:spacing w:line="560" w:lineRule="exact"/>
        <w:ind w:firstLine="640"/>
        <w:textAlignment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一、所处区位。</w:t>
      </w:r>
      <w:r>
        <w:rPr>
          <w:rFonts w:eastAsia="仿宋_GB2312"/>
          <w:color w:val="000000"/>
          <w:sz w:val="32"/>
          <w:szCs w:val="32"/>
        </w:rPr>
        <w:t>说明街区所处城市具体区位。（附所在城市地图，突出显示街区位置）</w:t>
      </w:r>
    </w:p>
    <w:p>
      <w:pPr>
        <w:spacing w:line="560" w:lineRule="exact"/>
        <w:ind w:firstLine="640"/>
        <w:textAlignment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二、四至范围。</w:t>
      </w:r>
      <w:r>
        <w:rPr>
          <w:rFonts w:eastAsia="仿宋_GB2312"/>
          <w:color w:val="000000"/>
          <w:sz w:val="32"/>
          <w:szCs w:val="32"/>
        </w:rPr>
        <w:t>说明街区的具体边界，要求清晰、明确、可辨识。说明步行主街长度和宽度、总占地面积、总建筑面积、总经营面积。（附街区平面规划图或鸟瞰图，重点标明步行区域范围）</w:t>
      </w:r>
    </w:p>
    <w:p>
      <w:pPr>
        <w:spacing w:line="560" w:lineRule="exact"/>
        <w:ind w:firstLine="640"/>
        <w:textAlignment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三、发展现状。</w:t>
      </w:r>
      <w:r>
        <w:rPr>
          <w:rFonts w:eastAsia="仿宋_GB2312"/>
          <w:color w:val="000000"/>
          <w:sz w:val="32"/>
          <w:szCs w:val="32"/>
        </w:rPr>
        <w:t>简要说明步行街发展历史，步行街各类商业、文化、旅游、商务、交通资源分布情况，以及近3年经营情况、客流来源及结构情况等（附图表）。说明街区发展优势、特色以及存在不足。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textAlignment w:val="center"/>
        <w:outlineLvl w:val="1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第二部分  发展目标</w:t>
      </w:r>
    </w:p>
    <w:p>
      <w:pPr>
        <w:spacing w:line="560" w:lineRule="exact"/>
        <w:ind w:firstLine="640"/>
        <w:textAlignment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结合城市发展定位，与城市总体规划相衔接，明确街区所属类型（综合型或专业型），明确街区总体定位、试点目标和未来发展远景。以20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年为基准年，逐项说明要在202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年、202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</w:rPr>
        <w:t>年、202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年分别达到的目标。根据建设周期，明确标志性成果和时间节点。明确街区建设的预期效果，对改造提升后街区的客流量、营业额和消费者满意度等方面进行说明。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textAlignment w:val="center"/>
        <w:outlineLvl w:val="1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第三部分  主要任务</w:t>
      </w:r>
    </w:p>
    <w:p>
      <w:pPr>
        <w:spacing w:line="560" w:lineRule="exact"/>
        <w:ind w:firstLine="640"/>
        <w:textAlignment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照目标导向、问题导向和项目导向相结合的原则，根据步行街总体定位和发展目标，重点围绕统筹规划布局、优化街区环境、提高商业质量、打造智慧街区、促进商旅文融合、规范管理运营等六个方面，提出改造提升的主要任务（可根据实际情况需要进行调整）。</w:t>
      </w:r>
    </w:p>
    <w:p>
      <w:pPr>
        <w:spacing w:line="560" w:lineRule="exact"/>
        <w:jc w:val="center"/>
        <w:textAlignment w:val="center"/>
        <w:outlineLvl w:val="1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第四部分  保障措施</w:t>
      </w:r>
    </w:p>
    <w:p>
      <w:pPr>
        <w:spacing w:line="560" w:lineRule="exact"/>
        <w:ind w:firstLine="640"/>
        <w:textAlignment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一、组织保障。</w:t>
      </w:r>
      <w:r>
        <w:rPr>
          <w:rFonts w:eastAsia="仿宋_GB2312"/>
          <w:color w:val="000000"/>
          <w:sz w:val="32"/>
          <w:szCs w:val="32"/>
        </w:rPr>
        <w:t>建立“政府领导挂帅、有关部门参与”的跨部门工作机制，统筹步行街改造提升工作，明确责任分工。</w:t>
      </w:r>
    </w:p>
    <w:p>
      <w:pPr>
        <w:spacing w:line="560" w:lineRule="exact"/>
        <w:ind w:firstLine="640"/>
        <w:textAlignment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二、政策保障。</w:t>
      </w:r>
      <w:r>
        <w:rPr>
          <w:rFonts w:eastAsia="仿宋_GB2312"/>
          <w:color w:val="000000"/>
          <w:sz w:val="32"/>
          <w:szCs w:val="32"/>
        </w:rPr>
        <w:t>从财政、金融、规划、用地、扩大开放等方面，加大对街区改造提升的支持。包括但不限于：争取财政资金；建立政府支持引导、社会多元参与的步行街投融资机制；简政放权、部门协同等方面的改革创新措施；优先安排步行街建设用地供应；鼓励利用存量房产和土地资源，综合开发和利用地下空间等。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textAlignment w:val="center"/>
        <w:outlineLvl w:val="1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第五部分  任务清单</w:t>
      </w:r>
    </w:p>
    <w:p>
      <w:pPr>
        <w:spacing w:line="560" w:lineRule="exact"/>
        <w:ind w:firstLine="640"/>
        <w:textAlignment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以表格形式列明试点期间的重点工作任务，具体包括：项目名称、具体内容、预期目标、时间节点及责任主体，按实施年度排序（可参照以下样式）。</w:t>
      </w:r>
    </w:p>
    <w:tbl>
      <w:tblPr>
        <w:tblStyle w:val="3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71"/>
        <w:gridCol w:w="1066"/>
        <w:gridCol w:w="1066"/>
        <w:gridCol w:w="1066"/>
        <w:gridCol w:w="1066"/>
        <w:gridCol w:w="1377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具体内容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预期目标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启动时间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完成时间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责任主体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41" w:right="1361" w:bottom="1758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件3</w:t>
      </w:r>
      <w:bookmarkStart w:id="1" w:name="_GoBack"/>
      <w:bookmarkEnd w:id="1"/>
    </w:p>
    <w:p>
      <w:pPr>
        <w:jc w:val="center"/>
        <w:rPr>
          <w:rFonts w:eastAsia="华文中宋"/>
          <w:b/>
          <w:color w:val="000000"/>
          <w:sz w:val="11"/>
          <w:szCs w:val="36"/>
        </w:rPr>
      </w:pPr>
    </w:p>
    <w:p>
      <w:pPr>
        <w:keepNext/>
        <w:keepLines/>
        <w:jc w:val="center"/>
        <w:outlineLvl w:val="0"/>
        <w:rPr>
          <w:rFonts w:eastAsia="方正小标宋简体"/>
          <w:bCs/>
          <w:color w:val="000000"/>
          <w:kern w:val="44"/>
          <w:sz w:val="36"/>
          <w:szCs w:val="44"/>
        </w:rPr>
      </w:pPr>
      <w:bookmarkStart w:id="0" w:name="_Toc7165468"/>
      <w:r>
        <w:rPr>
          <w:rFonts w:eastAsia="方正小标宋简体"/>
          <w:bCs/>
          <w:color w:val="000000"/>
          <w:kern w:val="44"/>
          <w:sz w:val="36"/>
          <w:szCs w:val="44"/>
        </w:rPr>
        <w:t>湖南省示范步行街评价指标（试行）</w:t>
      </w:r>
      <w:bookmarkEnd w:id="0"/>
    </w:p>
    <w:tbl>
      <w:tblPr>
        <w:tblStyle w:val="3"/>
        <w:tblW w:w="13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77"/>
        <w:gridCol w:w="910"/>
        <w:gridCol w:w="5332"/>
        <w:gridCol w:w="5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13" w:type="dxa"/>
            <w:shd w:val="clear" w:color="auto" w:fill="F2F2F2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387" w:type="dxa"/>
            <w:gridSpan w:val="2"/>
            <w:shd w:val="clear" w:color="auto" w:fill="F2F2F2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5332" w:type="dxa"/>
            <w:shd w:val="clear" w:color="auto" w:fill="F2F2F2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5840" w:type="dxa"/>
            <w:shd w:val="clear" w:color="auto" w:fill="F2F2F2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评分说明和计分方法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规划布局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规划科学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（7分）</w:t>
            </w: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编制步行街改造提升规划，与城市总体规划及城市商业网点规划衔接，配套编制街区景观、业态布局、交通组织等若干专项规划。（3分）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1.规划成果包括步行街改造提升总体规划和景观、业态、交通等3个以上专项规划。符合要求，1分；不符合，0分。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2.规划编制单位具有城乡规划编制资质。符合要求，1分；不符合，0分。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3.规划按城乡规划法要求通过所在地人民政府审批。符合要求，1分；不符合，0分。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定位明确、目标清晰，符合消费升级、高质量发展和对外开放的要求，反映改造提升的经济和社会效益。（2分）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1.步行街定位与城市发展定位相符，具有自身特色，1分；相符，但无特色，0.5分；其他，0分。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2.发展目标清晰，能够反映改造提升的经济和社会效益，1分；目标清晰，但不能反映效益，0.5分；其他，0分。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“四至”范围明确，功能分区合理，主街突出、辅街协调、功能互补。（2分）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提供街区总平面图，清楚标注“四至”范围、功能分区，主街和辅街定位清晰、功能明确、协调互补。视完成程度分别记2、1、0分。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空间开阔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（7分）</w:t>
            </w: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有一定的主街和辅街长度。（3分）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步行街主街长度500（含）米以上，得3分；200米（含）-500米，得2分。步行街辅街长度每100米加0.1分。得分不超过该项最高分上限。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商业营业面积10万（含）平方米以上（综合型）、5万（含）平方米（特色型）。（4分）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综合型：用于商业经营的营业面积10万（含）平方米以上，4分；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5（含）-10万平方米，2分；低于5万平米，0分。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特色型：用于商业经营的营业面积5万（含）平方米以上，4分；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2（含）-5万平方米，2分；低于2万平米，0分。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交通便利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（6分）</w:t>
            </w: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步行街与交通干道隔离，禁止机动车和非机动车通行。（1.5分）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符合要求，1.5分；不符合，0分。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形成连接周边路网的道路慢行系统，主要路口有地下通道、过街天桥或空中连廊，步行舒适、便利、安全。（2分）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连接周边路网的道路慢行系统，主要路口有地下通道、过街天桥或空中连廊等基础设施，1分；慢行系统舒适、便利、安全，1分。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500米范围内有公共交通设施，100米范围内有出租车停靠点和非机动车停放点。（1分）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街区出入口500米范围内有公共交通设施，0.5分；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街区出入口100米范围内有出租车停靠点和非机动车停放点，0.5分。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街区配套停车位</w:t>
            </w:r>
            <w:r>
              <w:rPr>
                <w:rFonts w:eastAsia="仿宋_GB2312"/>
                <w:color w:val="000000"/>
                <w:sz w:val="18"/>
                <w:szCs w:val="18"/>
              </w:rPr>
              <w:t>每100平方米营业面积不少于0.5个。（1.5分）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配套停车位</w:t>
            </w:r>
            <w:r>
              <w:rPr>
                <w:rFonts w:eastAsia="仿宋_GB2312"/>
                <w:color w:val="000000"/>
                <w:sz w:val="18"/>
                <w:szCs w:val="18"/>
              </w:rPr>
              <w:t>每100平方米营业面积1个（含）以上，1.5分。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配套停车位</w:t>
            </w:r>
            <w:r>
              <w:rPr>
                <w:rFonts w:eastAsia="仿宋_GB2312"/>
                <w:color w:val="000000"/>
                <w:sz w:val="18"/>
                <w:szCs w:val="18"/>
              </w:rPr>
              <w:t>每100平方米营业面积0.5（含）-1个，1分。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配套停车位每100平方米不足0.5个的，应当与周边500米范围内的社会停车场签订共享协议，满足步行街停车需求，0.5分。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环境设施</w:t>
            </w:r>
          </w:p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（25分）</w:t>
            </w: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环境优美</w:t>
            </w:r>
          </w:p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（12分）</w:t>
            </w:r>
          </w:p>
        </w:tc>
        <w:tc>
          <w:tcPr>
            <w:tcW w:w="5332" w:type="dxa"/>
            <w:vAlign w:val="center"/>
          </w:tcPr>
          <w:p>
            <w:pPr>
              <w:widowControl/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建筑立面协调，广告招牌美观，无破损、脱落。（3分）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现场查看建筑立面及广告招牌是否协调、美观，建筑立面及广告招牌是否有破损、脱落，每发现一处破损、脱落扣0.1分，最多扣3分。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地面干净、平整、防滑，无垃圾杂物、无堆占、无积水、无明显破损情况。（3分）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现场查看评估地面是否干净、平整、防滑，有无垃圾杂物、堆占、积水及明显破损情况。每发现一处垃圾杂物、堆占、积水及明显破损情况扣0.1分，最多扣3分。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widowControl/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绿化层次丰富、形态多样，绿化覆盖率20%（含）以上。（3分）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结合当地实际情况，通过地面绿化、立体绿化、空中绿化等手段，提高街区绿化水平，美化街区景观。视完成程度分别记1.5、1、0.5、0分。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街区绿化覆盖率20%（含）以上，得1.5分；绿化覆盖率10%（含）-20%，得1分；绿化覆盖率10%以下，得0.5分。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widowControl/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主题景观、夜景亮化彰显人文特质，具有独特性和创新性。（3分）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主题景观凸显文化特色，与商业业态、建筑风格协调一致，得1分。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夜景亮化凸显环保节能，设计具有创新性，得2分。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设施完善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（13分）</w:t>
            </w: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各出入口及主要节点有清晰的标识导示系统。（2分）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现场查看评估，街区标识导示系统不少于两种语言，得1分。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各出入口及主要节点都有标识导示系统，得1分。每缺失1处，扣0.1分，最多扣1分。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每50米至少设有1处垃圾箱，每300米至少设有1处公共厕所（含建筑物内部厕所）。（3分）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每50米至少设有1处垃圾箱，得1.5分。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每300米至少设有1处公共厕所（含建筑物内部厕所），得1.5分。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每100米至少设有1处休息空间及设施，合理划分吸烟区和非吸烟区并有明确的指示标志。（3分）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每100米至少设有1处休息空间及设施，得1.5分。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合理划分吸烟区和非吸烟区并有明确的指示标志，得1.5分。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有符合GB50763-2012标准的无障碍设施，街区主街步行盲道无缺损且主要出入口有轮椅坡道。（2分）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现场查看步行街缘石坡道、盲道、无障碍出入口、轮椅坡道、无障碍楼梯、无障碍电梯、扶手、无障碍厕所等设施情况，视完成程度分别记2、1、0分。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有治安亭或报警点和应急避难场所。（3分）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现场查看治安亭或报警点和应急避难场所等设施情况，视完成程度分别记3、2、1、0分。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功能品质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（20分）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综合型和特色型分类型积分，不重复计</w:t>
            </w:r>
          </w:p>
        </w:tc>
        <w:tc>
          <w:tcPr>
            <w:tcW w:w="477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综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合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业态</w:t>
            </w:r>
          </w:p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多样</w:t>
            </w:r>
          </w:p>
          <w:p>
            <w:pPr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(8分)</w:t>
            </w:r>
          </w:p>
        </w:tc>
        <w:tc>
          <w:tcPr>
            <w:tcW w:w="5332" w:type="dxa"/>
            <w:vAlign w:val="center"/>
          </w:tcPr>
          <w:p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有满足购物、餐饮、娱乐、休闲、体验等综合消费需求的经营业态。（2分）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提供书面材料说明街区业态结构，结合专家实地调查评估评分，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视完成程度分别记2、1、0分。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业态结构合理，与街区定位匹配，商业功能关联度高、商业连续性好。（2分）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提供书面材料说明街区商业关联性和连续性情况，结合专家实地调查评估评分。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视完成程度分别记2、1、0分。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有原创品牌或新品区域首发体验店，有创新性和引领性的智慧门店。（4分）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有原创品牌或新品首发体验店，有创新性和引领性的智慧门店，每个1分，最多4分。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品质</w:t>
            </w:r>
          </w:p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高端</w:t>
            </w:r>
          </w:p>
          <w:p>
            <w:pPr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(12分)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品牌丰富，有独立门店或专柜的品牌数量。（6分）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每50个1分，同一品牌不重复计算。</w:t>
            </w:r>
            <w:r>
              <w:rPr>
                <w:rFonts w:eastAsia="仿宋_GB2312"/>
                <w:color w:val="000000"/>
                <w:sz w:val="18"/>
                <w:szCs w:val="18"/>
              </w:rPr>
              <w:t>计分方式：品牌数量/50，四舍五入，保留1位小数，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最多得6分。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品牌高端，有国内外连锁品牌旗舰店、区域首店。（6分）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每1个1分，</w:t>
            </w:r>
            <w:r>
              <w:rPr>
                <w:rFonts w:eastAsia="仿宋_GB2312"/>
                <w:color w:val="000000"/>
                <w:sz w:val="18"/>
                <w:szCs w:val="18"/>
              </w:rPr>
              <w:t>需提供相关品牌授权经营文件。得分保留1位小数，最多6分。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特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色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业态</w:t>
            </w:r>
          </w:p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集聚</w:t>
            </w:r>
          </w:p>
          <w:p>
            <w:pPr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(5分)</w:t>
            </w: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业态定位明确，特点突出，满足特定消费需求。（3分）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提供书面材料说明街区业态定位及特点，结合专家实地调查评估评分。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视完成程度分别记3、2、1、0分。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有美术、艺术、博物、老字号工匠工作室或非物质文化遗产等文化展示及体验互动场所。（2分）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有美术、艺术、博物、老字号工匠工作室或非物质文化遗产等文化展示及体验互动场所，每一项得1分，最多2分。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品牌</w:t>
            </w:r>
          </w:p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独特</w:t>
            </w:r>
          </w:p>
          <w:p>
            <w:pPr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(15分)</w:t>
            </w:r>
          </w:p>
        </w:tc>
        <w:tc>
          <w:tcPr>
            <w:tcW w:w="533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国内外特色品牌丰富，有独立门店的中华老字号、地方老字号、地方特色美食、传统手工艺、文化创意、国外特色等品牌。</w:t>
            </w:r>
          </w:p>
          <w:p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门店品牌计数（同一品牌不重复计算），每5个1分，品牌数/5为得分，</w:t>
            </w:r>
            <w:r>
              <w:rPr>
                <w:rFonts w:eastAsia="仿宋_GB2312"/>
                <w:color w:val="000000"/>
                <w:sz w:val="18"/>
                <w:szCs w:val="18"/>
              </w:rPr>
              <w:t>得分保留1位小数，最多10分。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街区品牌店有一定规模。（5分）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建筑面积100-200平方米（含）以上的独立品牌店，每个0.5分。</w:t>
            </w:r>
            <w:r>
              <w:rPr>
                <w:rFonts w:eastAsia="仿宋_GB2312"/>
                <w:color w:val="000000"/>
                <w:sz w:val="18"/>
                <w:szCs w:val="18"/>
              </w:rPr>
              <w:t>提供品牌店经营租赁合同或授权合同，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最多5分。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智慧服务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设施智能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（6分）</w:t>
            </w: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街区无线网络全覆盖，应用5G技术，建成5G应用示范步行街。（2分）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从5G技术的基础设施建设、应用5G技术进行街区管理和提供5G应用服务等方面进行评估，具有较强创新和示范作用，2分；具有一般创新和示范作用，1分。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有统一的智能安全监控设施、智能灯光设施、智能停车设施等智能化设施。（2分）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每一类智能设施得1分，最多2分。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有全天候提供便利服务的自助服务设施。（2分）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在智慧零售及服务业态方面具有创新性应用，每一类得1分，最多2分。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服务智慧</w:t>
            </w:r>
          </w:p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（4分）</w:t>
            </w: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有统一的信息发布、导购促销、重大活动等信息服务平台。（1分）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有步行街专门的信息服务平台，包括网站、APP、微信公众号、小程序等，内容更新及时。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符合要求，1分；不符合，0分。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提供人口流动、品牌及业态的监测。（1分）</w:t>
            </w:r>
          </w:p>
        </w:tc>
        <w:tc>
          <w:tcPr>
            <w:tcW w:w="5840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提供人口流动、品牌及业态的监测。视完成程度分别记1、0.5、0分。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提供精准导购、积分促销、移动支付、停车出行等智能服务。</w:t>
            </w:r>
          </w:p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为消费者提供便利的智能停车、移动支付、个性营销等服务。每提供一项智能服务得0.5分，最多2分。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文化特色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（12分）</w:t>
            </w: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底蕴深厚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（4分）</w:t>
            </w: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有悠久发展历史。（2分）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开街10年（含）以上，2分； 10年以下，1分。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有塑造历史记忆、民族特色和文化传承的景观或设施，保护得当，与步行街发展相协调。（2分）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有塑造历史记忆、民族特色和文化传承的景观或设施，1分；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历史文化设施保护得当，与步行街发展相协调，1分。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活动丰富</w:t>
            </w:r>
          </w:p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（6分）</w:t>
            </w: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举办形式多样的购物消费活动，如购物节、美食节等。（2分）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年度内每举办一个区域性的购物消费类活动，得1分，最多2分。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举办丰富文化内涵的艺术活动，如时装展示、音乐会、文艺表演、民俗节等。（2分）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年度内每举办一个大型艺术类活动，得1分，最多2分。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与周边旅游资源、文化场所互动，商旅文融合发展突出。（2分）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有与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周边旅游资源、文化场所互动的具体方案和措施，1分；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商旅文融合成效显著，1分。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夜间经济</w:t>
            </w:r>
          </w:p>
          <w:p>
            <w:pPr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（2分）</w:t>
            </w:r>
          </w:p>
        </w:tc>
        <w:tc>
          <w:tcPr>
            <w:tcW w:w="5332" w:type="dxa"/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建立夜间经济管理机构，开展夜市文化活动等。（2分）</w:t>
            </w:r>
          </w:p>
        </w:tc>
        <w:tc>
          <w:tcPr>
            <w:tcW w:w="5840" w:type="dxa"/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建立夜间经济管理机构，加强对城市交通、治安管理、噪音控制、垃圾处理、食品安全、环境污染等监管，1分；</w:t>
            </w:r>
          </w:p>
          <w:p>
            <w:pPr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开展夜市文化节等活动，1分。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管理机制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（7分）</w:t>
            </w: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机制健全</w:t>
            </w:r>
          </w:p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（3分）</w:t>
            </w:r>
          </w:p>
        </w:tc>
        <w:tc>
          <w:tcPr>
            <w:tcW w:w="5332" w:type="dxa"/>
            <w:vAlign w:val="center"/>
          </w:tcPr>
          <w:p>
            <w:pPr>
              <w:widowControl/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有完善的当地政府协调机制，有统一独立的街区管理运营机构。（1分）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提供相关文件，有完善的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市级、区级、街联动机制，1分。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有统一独立的街区管理运营机构，0.5分。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widowControl/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有商户自律组织及消费者投诉处理中心，投诉渠道畅通，反馈高效，处理率达到100%。（1分）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有商户自律组织及消费者投诉处理中心，0.5分。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消费者投诉渠道畅通，反馈高效，处理率达到100%，0.5分。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widowControl/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有针对步行街在财政金融、规划用地、免税退税、文化旅游、市场监管等方面的地方政策。（1分）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有针对商业步行街在财政金融、规划用地、免税退税、文化旅游、市场监管等方面的地方政策，每一项政策得0.5分，最多1分。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管理规范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5332" w:type="dxa"/>
            <w:vAlign w:val="center"/>
          </w:tcPr>
          <w:p>
            <w:pPr>
              <w:widowControl/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近3 年未发生重大安全责任事故、重大侵犯知识产权和消费者权益事件。（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符合要求，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分；不符合，0分。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widowControl/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有完善的管理制度，包括食品安全、环境卫生、知识产权、消费者权益、市场公平竞争、应急安全等制度，并执行到位。（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管理制度完善，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分；执行到位，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综合效益</w:t>
            </w:r>
          </w:p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（6分）</w:t>
            </w: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商业繁荣</w:t>
            </w:r>
          </w:p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（3分）</w:t>
            </w: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商业空置率低。（1分）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现场验收时尚未装修开业的商业设施视为空置，空置商业设施的建筑面积与街区总商业建筑面积之比为空置率，上一年度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空置率5%（含）以内，得1分；5%-10%（含），得0.5分。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商业经营效益高，年度坪效高于同类型步行街。（1分）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坪效等于步行街年销售总额除以用于商业经营的营业面积。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综合型：最近年度平效1.5万元（含）以上，得1分；0.5（含）-1.5万元，得0.5分。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特色型：最近年度平效1万元（含）以上，得1分；0.2（含）-1万元，得0.5分。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国内外客流聚集，年度客流量高于同类型步行街。（1分）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步行街运营管理机构需提供客流量统计方法，说明该统计方法的合理性和真实性。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综合型：最近年度客流量2000万人次以上，得1分；1000-2000万人次，得0.5分。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特色型：最近年度客流量500万人次以上，得1分；200-500万人次，得0.5分。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效益显著</w:t>
            </w:r>
          </w:p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（3分）</w:t>
            </w:r>
          </w:p>
        </w:tc>
        <w:tc>
          <w:tcPr>
            <w:tcW w:w="5332" w:type="dxa"/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吸纳就业能力强。（1分）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统计为街区经营、管理和服务的直接从业人员，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每万平方米商业建筑面积吸纳就业100人（含）以上。符合要求，1分；不符合，0分。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widowControl/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消费者评价美誉度高。（1分）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街区自身或委托第三方进行的消费者评价调查，满意度90%（含）以上。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符合要求，1分；不符合，0分。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Align w:val="center"/>
          </w:tcPr>
          <w:p>
            <w:pPr>
              <w:widowControl/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经营者评价满意度高。（1分）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街区自身或委托第三方进行的商户评价调查，满意度90%（含）以上。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符合要求，1分；不符合，0分。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100分</w:t>
            </w:r>
          </w:p>
        </w:tc>
        <w:tc>
          <w:tcPr>
            <w:tcW w:w="5332" w:type="dxa"/>
            <w:vAlign w:val="center"/>
          </w:tcPr>
          <w:p>
            <w:pPr>
              <w:widowControl/>
              <w:spacing w:line="312" w:lineRule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说明：1.本评价指标适用于综合型和特色型步行街，不同类型步行街适用指标不同；</w:t>
      </w:r>
    </w:p>
    <w:p>
      <w:pPr>
        <w:spacing w:line="360" w:lineRule="auto"/>
        <w:ind w:firstLine="630" w:firstLineChars="300"/>
        <w:jc w:val="lef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2.本评价指标根据发展需要不定期修订；</w:t>
      </w:r>
    </w:p>
    <w:p>
      <w:pPr>
        <w:spacing w:line="360" w:lineRule="auto"/>
        <w:jc w:val="lef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 xml:space="preserve">      3.近3 年内步行街发生重大安全责任事故、重大侵犯知识产权和消费者权益事件等情形，不纳入创建考核范围。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2 -</w:t>
    </w:r>
    <w:r>
      <w:rPr>
        <w:rFonts w:ascii="宋体" w:hAnsi="宋体"/>
        <w:sz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12 -</w:t>
    </w:r>
    <w:r>
      <w:rPr>
        <w:rFonts w:ascii="宋体" w:hAnsi="宋体"/>
        <w:sz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86"/>
    <w:rsid w:val="0006383A"/>
    <w:rsid w:val="00180161"/>
    <w:rsid w:val="00187D4B"/>
    <w:rsid w:val="00340886"/>
    <w:rsid w:val="00480B2B"/>
    <w:rsid w:val="008323A1"/>
    <w:rsid w:val="008B39C5"/>
    <w:rsid w:val="008C3691"/>
    <w:rsid w:val="00E61C1A"/>
    <w:rsid w:val="00F229A8"/>
    <w:rsid w:val="167D1A42"/>
    <w:rsid w:val="24210EFF"/>
    <w:rsid w:val="39FA6CC6"/>
    <w:rsid w:val="3F3C0AEE"/>
    <w:rsid w:val="49A518E0"/>
    <w:rsid w:val="4C002AED"/>
    <w:rsid w:val="526D5ED6"/>
    <w:rsid w:val="59272A83"/>
    <w:rsid w:val="5B4B1B30"/>
    <w:rsid w:val="5D8069EE"/>
    <w:rsid w:val="6893315D"/>
    <w:rsid w:val="69AD6194"/>
    <w:rsid w:val="73AB3BE7"/>
    <w:rsid w:val="7D3916DF"/>
    <w:rsid w:val="7F0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uiPriority w:val="99"/>
    <w:rPr>
      <w:color w:val="2C3E50"/>
      <w:u w:val="none"/>
    </w:rPr>
  </w:style>
  <w:style w:type="character" w:styleId="7">
    <w:name w:val="Emphasis"/>
    <w:basedOn w:val="4"/>
    <w:qFormat/>
    <w:uiPriority w:val="20"/>
  </w:style>
  <w:style w:type="character" w:styleId="8">
    <w:name w:val="Hyperlink"/>
    <w:basedOn w:val="4"/>
    <w:semiHidden/>
    <w:unhideWhenUsed/>
    <w:uiPriority w:val="99"/>
    <w:rPr>
      <w:color w:val="2C3E50"/>
      <w:u w:val="none"/>
    </w:rPr>
  </w:style>
  <w:style w:type="character" w:styleId="9">
    <w:name w:val="HTML Code"/>
    <w:basedOn w:val="4"/>
    <w:semiHidden/>
    <w:unhideWhenUsed/>
    <w:uiPriority w:val="99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0">
    <w:name w:val="HTML Cite"/>
    <w:basedOn w:val="4"/>
    <w:semiHidden/>
    <w:unhideWhenUsed/>
    <w:uiPriority w:val="99"/>
  </w:style>
  <w:style w:type="character" w:customStyle="1" w:styleId="11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jbox-icon-success"/>
    <w:basedOn w:val="4"/>
    <w:uiPriority w:val="0"/>
  </w:style>
  <w:style w:type="character" w:customStyle="1" w:styleId="13">
    <w:name w:val="jbox-icon-question"/>
    <w:basedOn w:val="4"/>
    <w:uiPriority w:val="0"/>
  </w:style>
  <w:style w:type="character" w:customStyle="1" w:styleId="14">
    <w:name w:val="jbox-icon"/>
    <w:basedOn w:val="4"/>
    <w:uiPriority w:val="0"/>
  </w:style>
  <w:style w:type="character" w:customStyle="1" w:styleId="15">
    <w:name w:val="jbox-icon-none"/>
    <w:basedOn w:val="4"/>
    <w:uiPriority w:val="0"/>
    <w:rPr>
      <w:vanish/>
    </w:rPr>
  </w:style>
  <w:style w:type="character" w:customStyle="1" w:styleId="16">
    <w:name w:val="jbox-icon-info"/>
    <w:basedOn w:val="4"/>
    <w:uiPriority w:val="0"/>
  </w:style>
  <w:style w:type="character" w:customStyle="1" w:styleId="17">
    <w:name w:val="jbox-icon-warning"/>
    <w:basedOn w:val="4"/>
    <w:uiPriority w:val="0"/>
  </w:style>
  <w:style w:type="character" w:customStyle="1" w:styleId="18">
    <w:name w:val="jbox-icon-error"/>
    <w:basedOn w:val="4"/>
    <w:uiPriority w:val="0"/>
  </w:style>
  <w:style w:type="character" w:customStyle="1" w:styleId="19">
    <w:name w:val="jbox-icon-loading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1307</Words>
  <Characters>7453</Characters>
  <Lines>62</Lines>
  <Paragraphs>17</Paragraphs>
  <TotalTime>3</TotalTime>
  <ScaleCrop>false</ScaleCrop>
  <LinksUpToDate>false</LinksUpToDate>
  <CharactersWithSpaces>8743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2021-04-29T01:54:00Z</dcterms:created>
  <dc:creator>陈识君</dc:creator>
  <cp:lastModifiedBy>陈识君</cp:lastModifiedBy>
  <dcterms:modified xsi:type="dcterms:W3CDTF">2021-05-06T09:06:04Z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876295400F474AF2B2527A0FBE300333</vt:lpwstr>
  </property>
</Properties>
</file>