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right"/>
        <w:rPr>
          <w:rFonts w:hint="eastAsia" w:ascii="宋体" w:hAnsi="宋体" w:cs="宋体"/>
          <w:kern w:val="0"/>
          <w:sz w:val="28"/>
          <w:szCs w:val="28"/>
          <w:lang/>
        </w:rPr>
      </w:pPr>
      <w:bookmarkStart w:id="3" w:name="_GoBack"/>
      <w:bookmarkEnd w:id="3"/>
      <w:bookmarkStart w:id="0" w:name="GuiFan"/>
      <w:bookmarkEnd w:id="0"/>
      <w:bookmarkStart w:id="1" w:name="ZWJiaJi"/>
      <w:bookmarkEnd w:id="1"/>
    </w:p>
    <w:p>
      <w:pPr>
        <w:autoSpaceDE w:val="0"/>
        <w:autoSpaceDN w:val="0"/>
        <w:adjustRightInd w:val="0"/>
        <w:jc w:val="left"/>
        <w:rPr>
          <w:rFonts w:hint="eastAsia" w:ascii="宋体" w:hAnsi="宋体" w:cs="宋体"/>
          <w:kern w:val="0"/>
          <w:sz w:val="28"/>
          <w:szCs w:val="28"/>
          <w:lang/>
        </w:rPr>
      </w:pPr>
      <w:bookmarkStart w:id="2" w:name="tybh"/>
      <w:bookmarkEnd w:id="2"/>
    </w:p>
    <w:p>
      <w:pPr>
        <w:autoSpaceDE w:val="0"/>
        <w:autoSpaceDN w:val="0"/>
        <w:adjustRightInd w:val="0"/>
        <w:jc w:val="center"/>
        <w:rPr>
          <w:rFonts w:hint="eastAsia" w:ascii="宋体" w:hAnsi="宋体" w:cs="宋体"/>
          <w:color w:val="000000"/>
          <w:kern w:val="0"/>
          <w:sz w:val="28"/>
          <w:szCs w:val="28"/>
          <w:lang/>
        </w:rPr>
      </w:pPr>
    </w:p>
    <w:p>
      <w:pPr>
        <w:autoSpaceDE w:val="0"/>
        <w:autoSpaceDN w:val="0"/>
        <w:adjustRightInd w:val="0"/>
        <w:jc w:val="center"/>
        <w:rPr>
          <w:rFonts w:hint="eastAsia" w:ascii="宋体" w:hAnsi="宋体" w:cs="宋体"/>
          <w:color w:val="000000"/>
          <w:kern w:val="0"/>
          <w:sz w:val="28"/>
          <w:szCs w:val="28"/>
          <w:lang/>
        </w:rPr>
      </w:pPr>
    </w:p>
    <w:p>
      <w:pPr>
        <w:autoSpaceDE w:val="0"/>
        <w:autoSpaceDN w:val="0"/>
        <w:adjustRightInd w:val="0"/>
        <w:jc w:val="center"/>
        <w:rPr>
          <w:rFonts w:hint="eastAsia" w:ascii="宋体" w:hAnsi="宋体" w:cs="宋体"/>
          <w:color w:val="000000"/>
          <w:kern w:val="0"/>
          <w:sz w:val="28"/>
          <w:szCs w:val="28"/>
          <w:lang/>
        </w:rPr>
      </w:pPr>
    </w:p>
    <w:p>
      <w:pPr>
        <w:autoSpaceDE w:val="0"/>
        <w:autoSpaceDN w:val="0"/>
        <w:adjustRightInd w:val="0"/>
        <w:jc w:val="center"/>
        <w:rPr>
          <w:rFonts w:hint="eastAsia" w:ascii="宋体" w:hAnsi="宋体" w:cs="宋体"/>
          <w:color w:val="000000"/>
          <w:kern w:val="0"/>
          <w:sz w:val="28"/>
          <w:szCs w:val="28"/>
          <w:lang/>
        </w:rPr>
      </w:pPr>
    </w:p>
    <w:tbl>
      <w:tblPr>
        <w:tblStyle w:val="7"/>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1"/>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987" w:hRule="atLeast"/>
        </w:trPr>
        <w:tc>
          <w:tcPr>
            <w:tcW w:w="5901" w:type="dxa"/>
            <w:tcBorders>
              <w:top w:val="nil"/>
              <w:left w:val="nil"/>
              <w:bottom w:val="nil"/>
              <w:right w:val="nil"/>
            </w:tcBorders>
            <w:noWrap w:val="0"/>
            <w:vAlign w:val="top"/>
          </w:tcPr>
          <w:p>
            <w:pPr>
              <w:autoSpaceDE w:val="0"/>
              <w:autoSpaceDN w:val="0"/>
              <w:adjustRightInd w:val="0"/>
              <w:spacing w:line="1300" w:lineRule="exact"/>
              <w:jc w:val="distribute"/>
              <w:rPr>
                <w:rFonts w:ascii="仿宋_GB2312" w:hAnsi="Arial" w:eastAsia="仿宋_GB2312" w:cs="隶书"/>
                <w:color w:val="000000"/>
                <w:spacing w:val="40"/>
                <w:kern w:val="0"/>
                <w:sz w:val="32"/>
                <w:szCs w:val="32"/>
                <w:lang/>
              </w:rPr>
            </w:pPr>
            <w:r>
              <w:rPr>
                <w:rFonts w:hint="eastAsia" w:ascii="方正小标宋简体" w:hAnsi="宋体" w:eastAsia="方正小标宋简体" w:cs="宋体"/>
                <w:bCs/>
                <w:color w:val="FF0000"/>
                <w:spacing w:val="40"/>
                <w:w w:val="66"/>
                <w:kern w:val="0"/>
                <w:sz w:val="120"/>
                <w:szCs w:val="120"/>
                <w:lang/>
              </w:rPr>
              <w:t>湖南省商务厅</w:t>
            </w:r>
          </w:p>
          <w:p>
            <w:pPr>
              <w:autoSpaceDE w:val="0"/>
              <w:autoSpaceDN w:val="0"/>
              <w:adjustRightInd w:val="0"/>
              <w:spacing w:line="1300" w:lineRule="exact"/>
              <w:jc w:val="distribute"/>
              <w:rPr>
                <w:rFonts w:hint="eastAsia" w:ascii="仿宋_GB2312" w:hAnsi="Arial" w:eastAsia="方正小标宋简体" w:cs="隶书"/>
                <w:color w:val="000000"/>
                <w:spacing w:val="40"/>
                <w:kern w:val="0"/>
                <w:sz w:val="32"/>
                <w:szCs w:val="32"/>
                <w:lang/>
              </w:rPr>
            </w:pPr>
            <w:r>
              <w:rPr>
                <w:rFonts w:hint="eastAsia" w:ascii="方正小标宋简体" w:hAnsi="宋体" w:eastAsia="方正小标宋简体" w:cs="宋体"/>
                <w:bCs/>
                <w:color w:val="FF0000"/>
                <w:spacing w:val="40"/>
                <w:w w:val="66"/>
                <w:kern w:val="0"/>
                <w:sz w:val="120"/>
                <w:szCs w:val="120"/>
                <w:lang/>
              </w:rPr>
              <w:t>湖南省财政厅</w:t>
            </w:r>
          </w:p>
          <w:p>
            <w:pPr>
              <w:autoSpaceDE w:val="0"/>
              <w:autoSpaceDN w:val="0"/>
              <w:adjustRightInd w:val="0"/>
              <w:spacing w:line="1300" w:lineRule="exact"/>
              <w:jc w:val="distribute"/>
              <w:rPr>
                <w:rFonts w:hint="eastAsia" w:ascii="仿宋_GB2312" w:hAnsi="Arial" w:eastAsia="方正小标宋简体" w:cs="隶书"/>
                <w:color w:val="000000"/>
                <w:spacing w:val="40"/>
                <w:kern w:val="0"/>
                <w:sz w:val="32"/>
                <w:szCs w:val="32"/>
                <w:lang/>
              </w:rPr>
            </w:pPr>
            <w:r>
              <w:rPr>
                <w:rFonts w:hint="eastAsia" w:ascii="方正小标宋简体" w:hAnsi="宋体" w:eastAsia="方正小标宋简体" w:cs="宋体"/>
                <w:bCs/>
                <w:color w:val="FF0000"/>
                <w:w w:val="55"/>
                <w:kern w:val="0"/>
                <w:sz w:val="120"/>
                <w:szCs w:val="120"/>
                <w:lang/>
              </w:rPr>
              <w:t>湖南省乡村振兴局</w:t>
            </w:r>
          </w:p>
        </w:tc>
        <w:tc>
          <w:tcPr>
            <w:tcW w:w="1973" w:type="dxa"/>
            <w:tcBorders>
              <w:top w:val="nil"/>
              <w:left w:val="nil"/>
              <w:bottom w:val="nil"/>
              <w:right w:val="nil"/>
            </w:tcBorders>
            <w:noWrap w:val="0"/>
            <w:vAlign w:val="center"/>
          </w:tcPr>
          <w:p>
            <w:pPr>
              <w:autoSpaceDE w:val="0"/>
              <w:autoSpaceDN w:val="0"/>
              <w:adjustRightInd w:val="0"/>
              <w:spacing w:line="1300" w:lineRule="exact"/>
              <w:rPr>
                <w:rFonts w:ascii="仿宋_GB2312" w:hAnsi="Arial" w:eastAsia="仿宋_GB2312" w:cs="隶书"/>
                <w:color w:val="000000"/>
                <w:spacing w:val="40"/>
                <w:kern w:val="0"/>
                <w:sz w:val="32"/>
                <w:szCs w:val="32"/>
                <w:lang/>
              </w:rPr>
            </w:pPr>
            <w:r>
              <w:rPr>
                <w:rFonts w:hint="eastAsia" w:ascii="方正小标宋简体" w:hAnsi="宋体" w:eastAsia="方正小标宋简体" w:cs="宋体"/>
                <w:bCs/>
                <w:color w:val="FF0000"/>
                <w:spacing w:val="40"/>
                <w:w w:val="66"/>
                <w:kern w:val="0"/>
                <w:sz w:val="120"/>
                <w:szCs w:val="120"/>
                <w:lang/>
              </w:rPr>
              <w:t>文件</w:t>
            </w:r>
          </w:p>
        </w:tc>
      </w:tr>
    </w:tbl>
    <w:p>
      <w:pPr>
        <w:autoSpaceDE w:val="0"/>
        <w:autoSpaceDN w:val="0"/>
        <w:adjustRightInd w:val="0"/>
        <w:jc w:val="center"/>
        <w:rPr>
          <w:rFonts w:hint="eastAsia" w:ascii="仿宋_GB2312" w:hAnsi="Arial" w:eastAsia="仿宋_GB2312" w:cs="隶书"/>
          <w:color w:val="000000"/>
          <w:kern w:val="0"/>
          <w:sz w:val="32"/>
          <w:szCs w:val="32"/>
          <w:lang/>
        </w:rPr>
      </w:pPr>
    </w:p>
    <w:p>
      <w:pPr>
        <w:autoSpaceDE w:val="0"/>
        <w:autoSpaceDN w:val="0"/>
        <w:adjustRightInd w:val="0"/>
        <w:jc w:val="center"/>
        <w:rPr>
          <w:rFonts w:hint="eastAsia" w:ascii="仿宋_GB2312" w:hAnsi="宋体" w:eastAsia="仿宋_GB2312" w:cs="隶书"/>
          <w:color w:val="000000"/>
          <w:spacing w:val="20"/>
          <w:w w:val="66"/>
          <w:kern w:val="0"/>
          <w:sz w:val="32"/>
          <w:szCs w:val="32"/>
          <w:lang/>
        </w:rPr>
      </w:pPr>
    </w:p>
    <w:p>
      <w:pPr>
        <w:autoSpaceDE w:val="0"/>
        <w:autoSpaceDN w:val="0"/>
        <w:adjustRightInd w:val="0"/>
        <w:jc w:val="center"/>
        <w:rPr>
          <w:rFonts w:ascii="隶书" w:hAnsi="Arial" w:eastAsia="隶书" w:cs="隶书"/>
          <w:color w:val="000000"/>
          <w:kern w:val="0"/>
          <w:sz w:val="32"/>
          <w:szCs w:val="32"/>
          <w:lang/>
        </w:rPr>
      </w:pPr>
      <w:r>
        <w:rPr>
          <w:rFonts w:hint="eastAsia" w:ascii="Times New Roman" w:hAnsi="Times New Roman" w:eastAsia="仿宋_GB2312" w:cs="Times New Roman"/>
          <w:color w:val="000000"/>
          <w:kern w:val="0"/>
          <w:sz w:val="32"/>
          <w:szCs w:val="32"/>
        </w:rPr>
        <w:t>湘商建〔2022〕6号</w:t>
      </w:r>
      <w:r>
        <w:rPr>
          <w:rFonts w:hint="eastAsia" w:ascii="隶书" w:hAnsi="Arial" w:eastAsia="隶书" w:cs="隶书"/>
          <w:color w:val="000000"/>
          <w:kern w:val="0"/>
          <w:sz w:val="32"/>
          <w:szCs w:val="32"/>
          <w:lang/>
        </w:rPr>
        <w:drawing>
          <wp:inline distT="0" distB="0" distL="114300" distR="114300">
            <wp:extent cx="5619115" cy="19685"/>
            <wp:effectExtent l="0" t="0" r="635" b="889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referRelativeResize="false"/>
                  </pic:nvPicPr>
                  <pic:blipFill>
                    <a:blip r:embed="rId5"/>
                    <a:stretch>
                      <a:fillRect/>
                    </a:stretch>
                  </pic:blipFill>
                  <pic:spPr>
                    <a:xfrm>
                      <a:off x="0" y="0"/>
                      <a:ext cx="5619115" cy="1968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val="0"/>
        <w:spacing w:line="580" w:lineRule="exact"/>
        <w:jc w:val="center"/>
        <w:textAlignment w:val="auto"/>
        <w:rPr>
          <w:rFonts w:hint="eastAsia" w:eastAsia="方正小标宋简体"/>
          <w:color w:val="000000"/>
          <w:kern w:val="0"/>
          <w:sz w:val="40"/>
          <w:szCs w:val="40"/>
        </w:rPr>
      </w:pPr>
      <w:r>
        <w:rPr>
          <w:rFonts w:hint="eastAsia" w:eastAsia="方正小标宋简体"/>
          <w:color w:val="000000"/>
          <w:kern w:val="0"/>
          <w:sz w:val="40"/>
          <w:szCs w:val="40"/>
        </w:rPr>
        <w:t xml:space="preserve"> </w:t>
      </w:r>
    </w:p>
    <w:p>
      <w:pPr>
        <w:keepNext w:val="0"/>
        <w:keepLines w:val="0"/>
        <w:pageBreakBefore w:val="0"/>
        <w:widowControl w:val="0"/>
        <w:kinsoku/>
        <w:wordWrap/>
        <w:overflowPunct/>
        <w:topLinePunct w:val="0"/>
        <w:autoSpaceDE w:val="0"/>
        <w:autoSpaceDN w:val="0"/>
        <w:bidi w:val="0"/>
        <w:adjustRightInd w:val="0"/>
        <w:spacing w:line="580" w:lineRule="exact"/>
        <w:jc w:val="center"/>
        <w:textAlignment w:val="auto"/>
        <w:rPr>
          <w:rFonts w:hint="eastAsia" w:eastAsia="方正小标宋简体"/>
          <w:color w:val="000000"/>
          <w:kern w:val="0"/>
          <w:sz w:val="40"/>
          <w:szCs w:val="40"/>
        </w:rPr>
      </w:pPr>
      <w:r>
        <w:rPr>
          <w:rFonts w:eastAsia="方正小标宋简体"/>
          <w:color w:val="000000"/>
          <w:kern w:val="0"/>
          <w:sz w:val="40"/>
          <w:szCs w:val="40"/>
        </w:rPr>
        <w:t>湖南省商务厅</w:t>
      </w:r>
      <w:r>
        <w:rPr>
          <w:rFonts w:hint="eastAsia" w:eastAsia="方正小标宋简体"/>
          <w:color w:val="000000"/>
          <w:kern w:val="0"/>
          <w:sz w:val="40"/>
          <w:szCs w:val="40"/>
        </w:rPr>
        <w:t xml:space="preserve"> 湖南省财政厅 湖南省乡村振兴局</w:t>
      </w:r>
    </w:p>
    <w:p>
      <w:pPr>
        <w:keepNext w:val="0"/>
        <w:keepLines w:val="0"/>
        <w:pageBreakBefore w:val="0"/>
        <w:widowControl w:val="0"/>
        <w:kinsoku/>
        <w:wordWrap/>
        <w:overflowPunct/>
        <w:topLinePunct w:val="0"/>
        <w:autoSpaceDE w:val="0"/>
        <w:autoSpaceDN w:val="0"/>
        <w:bidi w:val="0"/>
        <w:adjustRightInd w:val="0"/>
        <w:spacing w:line="580" w:lineRule="exact"/>
        <w:jc w:val="center"/>
        <w:textAlignment w:val="auto"/>
        <w:rPr>
          <w:rFonts w:eastAsia="方正小标宋简体"/>
          <w:color w:val="000000"/>
          <w:kern w:val="0"/>
          <w:sz w:val="40"/>
          <w:szCs w:val="40"/>
        </w:rPr>
      </w:pPr>
      <w:r>
        <w:rPr>
          <w:rFonts w:eastAsia="方正小标宋简体"/>
          <w:color w:val="000000"/>
          <w:kern w:val="0"/>
          <w:sz w:val="40"/>
          <w:szCs w:val="40"/>
        </w:rPr>
        <w:t>关于印发</w:t>
      </w:r>
      <w:r>
        <w:rPr>
          <w:rFonts w:hint="eastAsia" w:eastAsia="方正小标宋简体"/>
          <w:color w:val="000000"/>
          <w:kern w:val="0"/>
          <w:sz w:val="40"/>
          <w:szCs w:val="40"/>
        </w:rPr>
        <w:t>县域商业建设行动有关制度机制</w:t>
      </w:r>
      <w:r>
        <w:rPr>
          <w:rFonts w:eastAsia="方正小标宋简体"/>
          <w:color w:val="000000"/>
          <w:kern w:val="0"/>
          <w:sz w:val="40"/>
          <w:szCs w:val="40"/>
        </w:rPr>
        <w:t>的通知</w:t>
      </w:r>
    </w:p>
    <w:p>
      <w:pPr>
        <w:keepNext w:val="0"/>
        <w:keepLines w:val="0"/>
        <w:pageBreakBefore w:val="0"/>
        <w:widowControl w:val="0"/>
        <w:kinsoku/>
        <w:wordWrap/>
        <w:overflowPunct/>
        <w:topLinePunct w:val="0"/>
        <w:autoSpaceDE w:val="0"/>
        <w:autoSpaceDN w:val="0"/>
        <w:bidi w:val="0"/>
        <w:adjustRightInd w:val="0"/>
        <w:spacing w:line="580" w:lineRule="exact"/>
        <w:jc w:val="left"/>
        <w:textAlignment w:val="auto"/>
        <w:rPr>
          <w:rFonts w:eastAsia="仿宋_GB2312"/>
          <w:color w:val="000000"/>
          <w:kern w:val="0"/>
          <w:sz w:val="40"/>
          <w:szCs w:val="40"/>
        </w:rPr>
      </w:pPr>
    </w:p>
    <w:p>
      <w:pPr>
        <w:keepNext w:val="0"/>
        <w:keepLines w:val="0"/>
        <w:pageBreakBefore w:val="0"/>
        <w:widowControl w:val="0"/>
        <w:kinsoku/>
        <w:wordWrap/>
        <w:overflowPunct/>
        <w:topLinePunct w:val="0"/>
        <w:autoSpaceDE w:val="0"/>
        <w:autoSpaceDN w:val="0"/>
        <w:bidi w:val="0"/>
        <w:adjustRightInd w:val="0"/>
        <w:spacing w:line="580" w:lineRule="exact"/>
        <w:jc w:val="both"/>
        <w:textAlignment w:val="auto"/>
        <w:rPr>
          <w:rFonts w:eastAsia="仿宋_GB2312"/>
          <w:color w:val="000000"/>
          <w:kern w:val="0"/>
          <w:sz w:val="32"/>
          <w:szCs w:val="32"/>
        </w:rPr>
      </w:pPr>
      <w:r>
        <w:rPr>
          <w:rFonts w:eastAsia="仿宋_GB2312"/>
          <w:color w:val="000000"/>
          <w:kern w:val="0"/>
          <w:sz w:val="32"/>
          <w:szCs w:val="32"/>
        </w:rPr>
        <w:t>各市州商务</w:t>
      </w:r>
      <w:r>
        <w:rPr>
          <w:rFonts w:hint="eastAsia" w:eastAsia="仿宋_GB2312"/>
          <w:color w:val="000000"/>
          <w:kern w:val="0"/>
          <w:sz w:val="32"/>
          <w:szCs w:val="32"/>
        </w:rPr>
        <w:t>主管部门、财政局、乡村振兴</w:t>
      </w:r>
      <w:r>
        <w:rPr>
          <w:rFonts w:eastAsia="仿宋_GB2312"/>
          <w:color w:val="000000"/>
          <w:kern w:val="0"/>
          <w:sz w:val="32"/>
          <w:szCs w:val="32"/>
        </w:rPr>
        <w:t>主管部门：</w:t>
      </w:r>
    </w:p>
    <w:p>
      <w:pPr>
        <w:keepNext w:val="0"/>
        <w:keepLines w:val="0"/>
        <w:pageBreakBefore w:val="0"/>
        <w:widowControl w:val="0"/>
        <w:kinsoku/>
        <w:wordWrap/>
        <w:overflowPunct/>
        <w:topLinePunct w:val="0"/>
        <w:autoSpaceDE w:val="0"/>
        <w:autoSpaceDN w:val="0"/>
        <w:bidi w:val="0"/>
        <w:adjustRightInd w:val="0"/>
        <w:spacing w:line="580" w:lineRule="exact"/>
        <w:ind w:firstLine="640" w:firstLineChars="200"/>
        <w:jc w:val="both"/>
        <w:textAlignment w:val="auto"/>
        <w:rPr>
          <w:rFonts w:eastAsia="仿宋_GB2312"/>
          <w:color w:val="000000"/>
          <w:kern w:val="0"/>
          <w:sz w:val="32"/>
          <w:szCs w:val="32"/>
        </w:rPr>
      </w:pPr>
      <w:r>
        <w:rPr>
          <w:rFonts w:hint="eastAsia" w:eastAsia="仿宋_GB2312"/>
          <w:color w:val="000000"/>
          <w:kern w:val="0"/>
          <w:sz w:val="32"/>
          <w:szCs w:val="32"/>
        </w:rPr>
        <w:t>根据《财政部办公厅 商务部办公厅 国家乡村振兴局综合司关于支持实施县域商业建设行动的通知》（财办建〔2022〕18号）、《湖南省商务厅 湖南省财政厅 湖南省乡村振兴局关于支持实施县域商业建设行动的通知》（湘商建〔2022〕3号）文件精神，</w:t>
      </w:r>
      <w:r>
        <w:rPr>
          <w:rFonts w:eastAsia="仿宋_GB2312"/>
          <w:color w:val="000000"/>
          <w:kern w:val="0"/>
          <w:sz w:val="32"/>
          <w:szCs w:val="32"/>
        </w:rPr>
        <w:t>为</w:t>
      </w:r>
      <w:r>
        <w:rPr>
          <w:rFonts w:hint="eastAsia" w:eastAsia="仿宋_GB2312"/>
          <w:color w:val="000000"/>
          <w:kern w:val="0"/>
          <w:sz w:val="32"/>
          <w:szCs w:val="32"/>
        </w:rPr>
        <w:t>进一步</w:t>
      </w:r>
      <w:r>
        <w:rPr>
          <w:rFonts w:eastAsia="仿宋_GB2312"/>
          <w:color w:val="000000"/>
          <w:kern w:val="0"/>
          <w:sz w:val="32"/>
          <w:szCs w:val="32"/>
        </w:rPr>
        <w:t>做好我省</w:t>
      </w:r>
      <w:r>
        <w:rPr>
          <w:rFonts w:hint="eastAsia" w:eastAsia="仿宋_GB2312"/>
          <w:color w:val="000000"/>
          <w:kern w:val="0"/>
          <w:sz w:val="32"/>
          <w:szCs w:val="32"/>
        </w:rPr>
        <w:t>2022-2025年县域商业建设行动的管理工作</w:t>
      </w:r>
      <w:r>
        <w:rPr>
          <w:rFonts w:eastAsia="仿宋_GB2312"/>
          <w:color w:val="000000"/>
          <w:kern w:val="0"/>
          <w:sz w:val="32"/>
          <w:szCs w:val="32"/>
        </w:rPr>
        <w:t>，现将</w:t>
      </w:r>
      <w:r>
        <w:rPr>
          <w:rFonts w:hint="eastAsia" w:eastAsia="仿宋_GB2312"/>
          <w:color w:val="000000"/>
          <w:kern w:val="0"/>
          <w:sz w:val="32"/>
          <w:szCs w:val="32"/>
        </w:rPr>
        <w:t>《湖南省县域商业建设行动项目管理细则》《湖南省县域商业建设行动专项资金管理细则》《湖南省县域商业建设行动日常监管方案》</w:t>
      </w:r>
      <w:r>
        <w:rPr>
          <w:rFonts w:eastAsia="仿宋_GB2312"/>
          <w:color w:val="000000"/>
          <w:kern w:val="0"/>
          <w:sz w:val="32"/>
          <w:szCs w:val="32"/>
        </w:rPr>
        <w:t>印发你们，请</w:t>
      </w:r>
      <w:r>
        <w:rPr>
          <w:rFonts w:hint="eastAsia" w:eastAsia="仿宋_GB2312"/>
          <w:color w:val="000000"/>
          <w:kern w:val="0"/>
          <w:sz w:val="32"/>
          <w:szCs w:val="32"/>
        </w:rPr>
        <w:t>按照工作要求，</w:t>
      </w:r>
      <w:r>
        <w:rPr>
          <w:rFonts w:eastAsia="仿宋_GB2312"/>
          <w:color w:val="000000"/>
          <w:kern w:val="0"/>
          <w:sz w:val="32"/>
          <w:szCs w:val="32"/>
        </w:rPr>
        <w:t>结合本地实际</w:t>
      </w:r>
      <w:r>
        <w:rPr>
          <w:rFonts w:hint="eastAsia" w:eastAsia="仿宋_GB2312"/>
          <w:color w:val="000000"/>
          <w:kern w:val="0"/>
          <w:sz w:val="32"/>
          <w:szCs w:val="32"/>
        </w:rPr>
        <w:t>进一步细化相关项目管理制度和机制，</w:t>
      </w:r>
      <w:r>
        <w:rPr>
          <w:rFonts w:eastAsia="仿宋_GB2312"/>
          <w:color w:val="000000"/>
          <w:kern w:val="0"/>
          <w:sz w:val="32"/>
          <w:szCs w:val="32"/>
        </w:rPr>
        <w:t>做好项目建设</w:t>
      </w:r>
      <w:r>
        <w:rPr>
          <w:rFonts w:hint="eastAsia" w:eastAsia="仿宋_GB2312"/>
          <w:color w:val="000000"/>
          <w:kern w:val="0"/>
          <w:sz w:val="32"/>
          <w:szCs w:val="32"/>
        </w:rPr>
        <w:t>管理、资金拨付和日常监管</w:t>
      </w:r>
      <w:r>
        <w:rPr>
          <w:rFonts w:eastAsia="仿宋_GB2312"/>
          <w:color w:val="000000"/>
          <w:kern w:val="0"/>
          <w:sz w:val="32"/>
          <w:szCs w:val="32"/>
        </w:rPr>
        <w:t>工作，确保</w:t>
      </w:r>
      <w:r>
        <w:rPr>
          <w:rFonts w:hint="eastAsia" w:eastAsia="仿宋_GB2312"/>
          <w:color w:val="000000"/>
          <w:kern w:val="0"/>
          <w:sz w:val="32"/>
          <w:szCs w:val="32"/>
        </w:rPr>
        <w:t>资金使用效益和</w:t>
      </w:r>
      <w:r>
        <w:rPr>
          <w:rFonts w:eastAsia="仿宋_GB2312"/>
          <w:color w:val="000000"/>
          <w:kern w:val="0"/>
          <w:sz w:val="32"/>
          <w:szCs w:val="32"/>
        </w:rPr>
        <w:t>项目</w:t>
      </w:r>
      <w:r>
        <w:rPr>
          <w:rFonts w:hint="eastAsia" w:eastAsia="仿宋_GB2312"/>
          <w:color w:val="000000"/>
          <w:kern w:val="0"/>
          <w:sz w:val="32"/>
          <w:szCs w:val="32"/>
        </w:rPr>
        <w:t>建设成效</w:t>
      </w:r>
      <w:r>
        <w:rPr>
          <w:rFonts w:eastAsia="仿宋_GB2312"/>
          <w:color w:val="000000"/>
          <w:kern w:val="0"/>
          <w:sz w:val="32"/>
          <w:szCs w:val="32"/>
        </w:rPr>
        <w:t>。</w:t>
      </w:r>
    </w:p>
    <w:p>
      <w:pPr>
        <w:pStyle w:val="5"/>
        <w:keepNext w:val="0"/>
        <w:keepLines w:val="0"/>
        <w:pageBreakBefore w:val="0"/>
        <w:widowControl w:val="0"/>
        <w:kinsoku/>
        <w:wordWrap/>
        <w:overflowPunct/>
        <w:topLinePunct w:val="0"/>
        <w:bidi w:val="0"/>
        <w:adjustRightInd w:val="0"/>
        <w:snapToGrid w:val="0"/>
        <w:spacing w:before="0" w:beforeAutospacing="0" w:after="0" w:afterAutospacing="0" w:line="580" w:lineRule="exact"/>
        <w:jc w:val="both"/>
        <w:textAlignment w:val="auto"/>
        <w:rPr>
          <w:rFonts w:eastAsia="黑体"/>
          <w:sz w:val="32"/>
          <w:szCs w:val="32"/>
        </w:rPr>
      </w:pPr>
    </w:p>
    <w:p>
      <w:pPr>
        <w:pStyle w:val="5"/>
        <w:keepNext w:val="0"/>
        <w:keepLines w:val="0"/>
        <w:pageBreakBefore w:val="0"/>
        <w:widowControl w:val="0"/>
        <w:kinsoku/>
        <w:wordWrap/>
        <w:overflowPunct/>
        <w:topLinePunct w:val="0"/>
        <w:bidi w:val="0"/>
        <w:adjustRightInd w:val="0"/>
        <w:snapToGrid w:val="0"/>
        <w:spacing w:before="0" w:beforeAutospacing="0" w:after="0" w:afterAutospacing="0" w:line="580" w:lineRule="exact"/>
        <w:ind w:firstLine="640" w:firstLineChars="200"/>
        <w:jc w:val="both"/>
        <w:textAlignment w:val="auto"/>
        <w:rPr>
          <w:rFonts w:eastAsia="仿宋_GB2312"/>
          <w:sz w:val="32"/>
          <w:szCs w:val="32"/>
          <w:lang w:bidi="ar"/>
        </w:rPr>
      </w:pPr>
      <w:r>
        <w:rPr>
          <w:rFonts w:hint="eastAsia" w:eastAsia="仿宋_GB2312"/>
          <w:sz w:val="32"/>
          <w:szCs w:val="32"/>
          <w:lang w:bidi="ar"/>
        </w:rPr>
        <w:t>附件：1.</w:t>
      </w:r>
      <w:r>
        <w:rPr>
          <w:rFonts w:eastAsia="仿宋_GB2312"/>
          <w:sz w:val="32"/>
          <w:szCs w:val="32"/>
          <w:lang w:bidi="ar"/>
        </w:rPr>
        <w:t>湖南省县域商业建设行动项目管理细则</w:t>
      </w:r>
    </w:p>
    <w:p>
      <w:pPr>
        <w:pStyle w:val="6"/>
        <w:keepNext w:val="0"/>
        <w:keepLines w:val="0"/>
        <w:pageBreakBefore w:val="0"/>
        <w:widowControl w:val="0"/>
        <w:kinsoku/>
        <w:wordWrap/>
        <w:overflowPunct/>
        <w:topLinePunct w:val="0"/>
        <w:bidi w:val="0"/>
        <w:spacing w:line="580" w:lineRule="exact"/>
        <w:ind w:firstLine="1600" w:firstLineChars="500"/>
        <w:jc w:val="both"/>
        <w:textAlignment w:val="auto"/>
        <w:rPr>
          <w:rFonts w:ascii="Times New Roman"/>
          <w:kern w:val="0"/>
          <w:sz w:val="32"/>
          <w:szCs w:val="32"/>
          <w:lang w:bidi="ar"/>
        </w:rPr>
      </w:pPr>
      <w:r>
        <w:rPr>
          <w:rFonts w:hint="eastAsia" w:ascii="Times New Roman"/>
          <w:kern w:val="0"/>
          <w:sz w:val="32"/>
          <w:szCs w:val="32"/>
          <w:lang w:bidi="ar"/>
        </w:rPr>
        <w:t>2</w:t>
      </w:r>
      <w:r>
        <w:rPr>
          <w:rFonts w:ascii="Times New Roman"/>
          <w:kern w:val="0"/>
          <w:sz w:val="32"/>
          <w:szCs w:val="32"/>
          <w:lang w:bidi="ar"/>
        </w:rPr>
        <w:t>.湖南省县域商业建设行动专项资金管理细则</w:t>
      </w:r>
    </w:p>
    <w:p>
      <w:pPr>
        <w:pStyle w:val="5"/>
        <w:keepNext w:val="0"/>
        <w:keepLines w:val="0"/>
        <w:pageBreakBefore w:val="0"/>
        <w:widowControl w:val="0"/>
        <w:kinsoku/>
        <w:wordWrap/>
        <w:overflowPunct/>
        <w:topLinePunct w:val="0"/>
        <w:bidi w:val="0"/>
        <w:adjustRightInd w:val="0"/>
        <w:snapToGrid w:val="0"/>
        <w:spacing w:before="0" w:beforeAutospacing="0" w:after="0" w:afterAutospacing="0" w:line="580" w:lineRule="exact"/>
        <w:ind w:firstLine="1600" w:firstLineChars="500"/>
        <w:jc w:val="both"/>
        <w:textAlignment w:val="auto"/>
        <w:rPr>
          <w:rFonts w:eastAsia="仿宋_GB2312"/>
          <w:sz w:val="32"/>
          <w:szCs w:val="32"/>
          <w:lang w:bidi="ar"/>
        </w:rPr>
      </w:pPr>
      <w:r>
        <w:rPr>
          <w:rFonts w:hint="eastAsia" w:eastAsia="仿宋_GB2312"/>
          <w:sz w:val="32"/>
          <w:szCs w:val="32"/>
          <w:lang w:bidi="ar"/>
        </w:rPr>
        <w:t>3</w:t>
      </w:r>
      <w:r>
        <w:rPr>
          <w:rFonts w:eastAsia="仿宋_GB2312"/>
          <w:sz w:val="32"/>
          <w:szCs w:val="32"/>
          <w:lang w:bidi="ar"/>
        </w:rPr>
        <w:t>.湖南省</w:t>
      </w:r>
      <w:r>
        <w:rPr>
          <w:rFonts w:hint="eastAsia" w:eastAsia="仿宋_GB2312"/>
          <w:sz w:val="32"/>
          <w:szCs w:val="32"/>
          <w:lang w:bidi="ar"/>
        </w:rPr>
        <w:t>县域商业建设行动日常监管方案</w:t>
      </w:r>
    </w:p>
    <w:p>
      <w:pPr>
        <w:pStyle w:val="5"/>
        <w:keepNext w:val="0"/>
        <w:keepLines w:val="0"/>
        <w:pageBreakBefore w:val="0"/>
        <w:widowControl w:val="0"/>
        <w:kinsoku/>
        <w:wordWrap/>
        <w:overflowPunct/>
        <w:topLinePunct w:val="0"/>
        <w:bidi w:val="0"/>
        <w:adjustRightInd w:val="0"/>
        <w:snapToGrid w:val="0"/>
        <w:spacing w:before="0" w:beforeAutospacing="0" w:after="0" w:afterAutospacing="0" w:line="580" w:lineRule="exact"/>
        <w:jc w:val="both"/>
        <w:textAlignment w:val="auto"/>
        <w:rPr>
          <w:rFonts w:eastAsia="黑体"/>
          <w:sz w:val="32"/>
          <w:szCs w:val="32"/>
        </w:rPr>
      </w:pPr>
    </w:p>
    <w:p>
      <w:pPr>
        <w:pStyle w:val="5"/>
        <w:keepNext w:val="0"/>
        <w:keepLines w:val="0"/>
        <w:pageBreakBefore w:val="0"/>
        <w:widowControl w:val="0"/>
        <w:kinsoku/>
        <w:wordWrap/>
        <w:overflowPunct/>
        <w:topLinePunct w:val="0"/>
        <w:bidi w:val="0"/>
        <w:adjustRightInd w:val="0"/>
        <w:snapToGrid w:val="0"/>
        <w:spacing w:before="0" w:beforeAutospacing="0" w:after="0" w:afterAutospacing="0" w:line="580" w:lineRule="exact"/>
        <w:jc w:val="both"/>
        <w:textAlignment w:val="auto"/>
        <w:rPr>
          <w:rFonts w:eastAsia="黑体"/>
          <w:sz w:val="32"/>
          <w:szCs w:val="32"/>
        </w:rPr>
      </w:pPr>
    </w:p>
    <w:p>
      <w:pPr>
        <w:pStyle w:val="5"/>
        <w:keepNext w:val="0"/>
        <w:keepLines w:val="0"/>
        <w:pageBreakBefore w:val="0"/>
        <w:widowControl w:val="0"/>
        <w:kinsoku/>
        <w:wordWrap/>
        <w:overflowPunct/>
        <w:topLinePunct w:val="0"/>
        <w:bidi w:val="0"/>
        <w:adjustRightInd w:val="0"/>
        <w:snapToGrid w:val="0"/>
        <w:spacing w:before="0" w:beforeAutospacing="0" w:after="0" w:afterAutospacing="0" w:line="580" w:lineRule="exact"/>
        <w:jc w:val="both"/>
        <w:textAlignment w:val="auto"/>
        <w:rPr>
          <w:rFonts w:eastAsia="黑体"/>
          <w:sz w:val="32"/>
          <w:szCs w:val="32"/>
        </w:rPr>
      </w:pPr>
    </w:p>
    <w:p>
      <w:pPr>
        <w:pStyle w:val="5"/>
        <w:keepNext w:val="0"/>
        <w:keepLines w:val="0"/>
        <w:pageBreakBefore w:val="0"/>
        <w:widowControl w:val="0"/>
        <w:kinsoku/>
        <w:wordWrap/>
        <w:overflowPunct/>
        <w:topLinePunct w:val="0"/>
        <w:bidi w:val="0"/>
        <w:adjustRightInd w:val="0"/>
        <w:snapToGrid w:val="0"/>
        <w:spacing w:before="0" w:beforeAutospacing="0" w:after="0" w:afterAutospacing="0" w:line="580" w:lineRule="exact"/>
        <w:ind w:firstLine="640" w:firstLineChars="200"/>
        <w:jc w:val="both"/>
        <w:textAlignment w:val="auto"/>
        <w:rPr>
          <w:rFonts w:eastAsia="仿宋_GB2312"/>
          <w:sz w:val="32"/>
          <w:szCs w:val="32"/>
          <w:lang w:bidi="ar"/>
        </w:rPr>
      </w:pPr>
      <w:r>
        <w:rPr>
          <w:rFonts w:hint="eastAsia" w:eastAsia="仿宋_GB2312"/>
          <w:sz w:val="32"/>
          <w:szCs w:val="32"/>
          <w:lang w:bidi="ar"/>
        </w:rPr>
        <w:t>湖南省商务厅    湖南省财政厅    湖南省乡村振兴局</w:t>
      </w:r>
    </w:p>
    <w:p>
      <w:pPr>
        <w:pStyle w:val="5"/>
        <w:keepNext w:val="0"/>
        <w:keepLines w:val="0"/>
        <w:pageBreakBefore w:val="0"/>
        <w:widowControl w:val="0"/>
        <w:kinsoku/>
        <w:wordWrap/>
        <w:overflowPunct/>
        <w:topLinePunct w:val="0"/>
        <w:bidi w:val="0"/>
        <w:adjustRightInd w:val="0"/>
        <w:snapToGrid w:val="0"/>
        <w:spacing w:before="0" w:beforeAutospacing="0" w:after="0" w:afterAutospacing="0" w:line="580" w:lineRule="exact"/>
        <w:ind w:left="0" w:leftChars="0" w:firstLine="5878" w:firstLineChars="1837"/>
        <w:jc w:val="both"/>
        <w:textAlignment w:val="auto"/>
        <w:rPr>
          <w:rFonts w:eastAsia="黑体"/>
          <w:sz w:val="32"/>
          <w:szCs w:val="32"/>
        </w:rPr>
      </w:pPr>
      <w:r>
        <w:rPr>
          <w:rFonts w:hint="eastAsia" w:eastAsia="仿宋_GB2312"/>
          <w:sz w:val="32"/>
          <w:szCs w:val="32"/>
          <w:lang w:bidi="ar"/>
        </w:rPr>
        <w:t>2022年</w:t>
      </w:r>
      <w:r>
        <w:rPr>
          <w:rFonts w:hint="eastAsia" w:eastAsia="仿宋_GB2312"/>
          <w:sz w:val="32"/>
          <w:szCs w:val="32"/>
          <w:lang w:val="en-US" w:eastAsia="zh-CN" w:bidi="ar"/>
        </w:rPr>
        <w:t>9</w:t>
      </w:r>
      <w:r>
        <w:rPr>
          <w:rFonts w:hint="eastAsia" w:eastAsia="仿宋_GB2312"/>
          <w:sz w:val="32"/>
          <w:szCs w:val="32"/>
          <w:lang w:bidi="ar"/>
        </w:rPr>
        <w:t>月</w:t>
      </w:r>
      <w:r>
        <w:rPr>
          <w:rFonts w:hint="eastAsia" w:eastAsia="仿宋_GB2312"/>
          <w:sz w:val="32"/>
          <w:szCs w:val="32"/>
          <w:lang w:val="en-US" w:eastAsia="zh-CN" w:bidi="ar"/>
        </w:rPr>
        <w:t>5</w:t>
      </w:r>
      <w:r>
        <w:rPr>
          <w:rFonts w:hint="eastAsia" w:eastAsia="仿宋_GB2312"/>
          <w:sz w:val="32"/>
          <w:szCs w:val="32"/>
          <w:lang w:bidi="ar"/>
        </w:rPr>
        <w:t>日</w:t>
      </w:r>
    </w:p>
    <w:p>
      <w:pPr>
        <w:pStyle w:val="5"/>
        <w:keepNext w:val="0"/>
        <w:keepLines w:val="0"/>
        <w:pageBreakBefore w:val="0"/>
        <w:widowControl w:val="0"/>
        <w:kinsoku/>
        <w:wordWrap/>
        <w:overflowPunct/>
        <w:topLinePunct w:val="0"/>
        <w:bidi w:val="0"/>
        <w:adjustRightInd w:val="0"/>
        <w:snapToGrid w:val="0"/>
        <w:spacing w:before="0" w:beforeAutospacing="0" w:after="0" w:afterAutospacing="0" w:line="580" w:lineRule="exact"/>
        <w:jc w:val="both"/>
        <w:textAlignment w:val="auto"/>
        <w:rPr>
          <w:rFonts w:eastAsia="黑体"/>
          <w:sz w:val="32"/>
          <w:szCs w:val="32"/>
        </w:rPr>
      </w:pPr>
    </w:p>
    <w:p>
      <w:pPr>
        <w:pStyle w:val="5"/>
        <w:keepNext w:val="0"/>
        <w:keepLines w:val="0"/>
        <w:pageBreakBefore w:val="0"/>
        <w:widowControl w:val="0"/>
        <w:kinsoku/>
        <w:wordWrap/>
        <w:overflowPunct/>
        <w:topLinePunct w:val="0"/>
        <w:bidi w:val="0"/>
        <w:adjustRightInd w:val="0"/>
        <w:snapToGrid w:val="0"/>
        <w:spacing w:before="0" w:beforeAutospacing="0" w:after="0" w:afterAutospacing="0" w:line="580" w:lineRule="exact"/>
        <w:jc w:val="both"/>
        <w:textAlignment w:val="auto"/>
        <w:rPr>
          <w:rFonts w:hint="eastAsia" w:eastAsia="黑体"/>
          <w:sz w:val="32"/>
          <w:szCs w:val="32"/>
        </w:rPr>
      </w:pPr>
      <w:r>
        <w:rPr>
          <w:rFonts w:eastAsia="黑体"/>
          <w:sz w:val="32"/>
          <w:szCs w:val="32"/>
        </w:rPr>
        <w:br w:type="page"/>
      </w:r>
      <w:r>
        <w:rPr>
          <w:rFonts w:eastAsia="黑体"/>
          <w:sz w:val="32"/>
          <w:szCs w:val="32"/>
        </w:rPr>
        <w:t>附件</w:t>
      </w:r>
      <w:r>
        <w:rPr>
          <w:rFonts w:hint="eastAsia" w:eastAsia="黑体"/>
          <w:sz w:val="32"/>
          <w:szCs w:val="32"/>
        </w:rPr>
        <w:t>1</w:t>
      </w:r>
    </w:p>
    <w:p>
      <w:pPr>
        <w:keepNext w:val="0"/>
        <w:keepLines w:val="0"/>
        <w:pageBreakBefore w:val="0"/>
        <w:widowControl w:val="0"/>
        <w:kinsoku/>
        <w:wordWrap/>
        <w:overflowPunct/>
        <w:topLinePunct w:val="0"/>
        <w:bidi w:val="0"/>
        <w:spacing w:line="580" w:lineRule="exact"/>
        <w:jc w:val="both"/>
        <w:textAlignment w:val="auto"/>
        <w:rPr>
          <w:rFonts w:eastAsia="方正小标宋简体"/>
          <w:sz w:val="44"/>
          <w:szCs w:val="44"/>
        </w:rPr>
      </w:pPr>
    </w:p>
    <w:p>
      <w:pPr>
        <w:keepNext w:val="0"/>
        <w:keepLines w:val="0"/>
        <w:pageBreakBefore w:val="0"/>
        <w:widowControl w:val="0"/>
        <w:kinsoku/>
        <w:wordWrap/>
        <w:overflowPunct/>
        <w:topLinePunct w:val="0"/>
        <w:bidi w:val="0"/>
        <w:spacing w:line="580" w:lineRule="exact"/>
        <w:jc w:val="center"/>
        <w:textAlignment w:val="auto"/>
        <w:rPr>
          <w:rFonts w:eastAsia="方正小标宋简体"/>
          <w:sz w:val="44"/>
          <w:szCs w:val="44"/>
        </w:rPr>
      </w:pPr>
      <w:r>
        <w:rPr>
          <w:rFonts w:eastAsia="方正小标宋简体"/>
          <w:sz w:val="44"/>
          <w:szCs w:val="44"/>
        </w:rPr>
        <w:t>湖南省县域商业建设行动项目管理细则</w:t>
      </w:r>
    </w:p>
    <w:p>
      <w:pPr>
        <w:keepNext w:val="0"/>
        <w:keepLines w:val="0"/>
        <w:pageBreakBefore w:val="0"/>
        <w:widowControl w:val="0"/>
        <w:kinsoku/>
        <w:wordWrap/>
        <w:overflowPunct/>
        <w:topLinePunct w:val="0"/>
        <w:bidi w:val="0"/>
        <w:spacing w:line="580" w:lineRule="exact"/>
        <w:jc w:val="center"/>
        <w:textAlignment w:val="auto"/>
        <w:rPr>
          <w:rFonts w:eastAsia="仿宋_GB2312"/>
          <w:sz w:val="32"/>
          <w:szCs w:val="32"/>
        </w:rPr>
      </w:pPr>
    </w:p>
    <w:p>
      <w:pPr>
        <w:keepNext w:val="0"/>
        <w:keepLines w:val="0"/>
        <w:pageBreakBefore w:val="0"/>
        <w:widowControl w:val="0"/>
        <w:tabs>
          <w:tab w:val="left" w:pos="5040"/>
        </w:tabs>
        <w:kinsoku/>
        <w:wordWrap/>
        <w:overflowPunct/>
        <w:topLinePunct w:val="0"/>
        <w:bidi w:val="0"/>
        <w:adjustRightInd w:val="0"/>
        <w:spacing w:line="580" w:lineRule="exact"/>
        <w:jc w:val="center"/>
        <w:textAlignment w:val="auto"/>
        <w:rPr>
          <w:rFonts w:eastAsia="黑体"/>
          <w:sz w:val="32"/>
          <w:szCs w:val="32"/>
        </w:rPr>
      </w:pPr>
      <w:r>
        <w:rPr>
          <w:rFonts w:eastAsia="黑体"/>
          <w:bCs/>
          <w:sz w:val="32"/>
          <w:szCs w:val="32"/>
        </w:rPr>
        <w:t>第一章  总则</w:t>
      </w:r>
    </w:p>
    <w:p>
      <w:pPr>
        <w:keepNext w:val="0"/>
        <w:keepLines w:val="0"/>
        <w:pageBreakBefore w:val="0"/>
        <w:widowControl w:val="0"/>
        <w:kinsoku/>
        <w:wordWrap/>
        <w:overflowPunct/>
        <w:topLinePunct w:val="0"/>
        <w:bidi w:val="0"/>
        <w:spacing w:line="580" w:lineRule="exact"/>
        <w:ind w:firstLine="640" w:firstLineChars="200"/>
        <w:jc w:val="both"/>
        <w:textAlignment w:val="auto"/>
        <w:rPr>
          <w:rFonts w:eastAsia="仿宋_GB2312"/>
          <w:sz w:val="32"/>
          <w:szCs w:val="32"/>
        </w:rPr>
      </w:pPr>
      <w:r>
        <w:rPr>
          <w:rFonts w:eastAsia="黑体"/>
          <w:sz w:val="32"/>
          <w:szCs w:val="32"/>
        </w:rPr>
        <w:t xml:space="preserve"> 第一条 </w:t>
      </w:r>
      <w:r>
        <w:rPr>
          <w:rFonts w:eastAsia="仿宋_GB2312"/>
          <w:sz w:val="32"/>
          <w:szCs w:val="32"/>
        </w:rPr>
        <w:t>为加强和规范我省县域商业建设行动项目管理工作，根据</w:t>
      </w:r>
      <w:r>
        <w:rPr>
          <w:rFonts w:eastAsia="仿宋_GB2312"/>
          <w:color w:val="000000"/>
          <w:sz w:val="32"/>
          <w:szCs w:val="32"/>
        </w:rPr>
        <w:t>《财政部办公厅 商务部办公厅 国家乡村振兴局综合司关于支持实施县域商业建设行动的通知》（财办建〔2022〕18号）</w:t>
      </w:r>
      <w:r>
        <w:rPr>
          <w:rFonts w:eastAsia="仿宋_GB2312"/>
          <w:sz w:val="32"/>
          <w:szCs w:val="32"/>
        </w:rPr>
        <w:t>、《湖南省商务厅 湖南省财政厅 湖南省乡村振兴局关于支持实施县域商业建设行动的通知》（湘商建〔2022〕3号）文件精神，结合我省实际，制订本细则。</w:t>
      </w:r>
    </w:p>
    <w:p>
      <w:pPr>
        <w:keepNext w:val="0"/>
        <w:keepLines w:val="0"/>
        <w:pageBreakBefore w:val="0"/>
        <w:widowControl w:val="0"/>
        <w:kinsoku/>
        <w:wordWrap/>
        <w:overflowPunct/>
        <w:topLinePunct w:val="0"/>
        <w:bidi w:val="0"/>
        <w:spacing w:line="580" w:lineRule="exact"/>
        <w:ind w:firstLine="640" w:firstLineChars="200"/>
        <w:jc w:val="both"/>
        <w:textAlignment w:val="auto"/>
        <w:rPr>
          <w:rFonts w:eastAsia="仿宋_GB2312"/>
          <w:sz w:val="32"/>
          <w:szCs w:val="32"/>
        </w:rPr>
      </w:pPr>
      <w:r>
        <w:rPr>
          <w:rFonts w:eastAsia="黑体"/>
          <w:sz w:val="32"/>
          <w:szCs w:val="32"/>
        </w:rPr>
        <w:t xml:space="preserve">第二条 </w:t>
      </w:r>
      <w:r>
        <w:rPr>
          <w:rFonts w:eastAsia="仿宋_GB2312"/>
          <w:sz w:val="32"/>
          <w:szCs w:val="32"/>
        </w:rPr>
        <w:t>我省县域商业建设行动项目（以下简称项目）是指符合国家县域商业建设行动支持方向和范围，通过市州推荐、省级评审等程序确定支持的项目。</w:t>
      </w:r>
    </w:p>
    <w:p>
      <w:pPr>
        <w:keepNext w:val="0"/>
        <w:keepLines w:val="0"/>
        <w:pageBreakBefore w:val="0"/>
        <w:widowControl w:val="0"/>
        <w:kinsoku/>
        <w:wordWrap/>
        <w:overflowPunct/>
        <w:topLinePunct w:val="0"/>
        <w:bidi w:val="0"/>
        <w:spacing w:line="580" w:lineRule="exact"/>
        <w:ind w:firstLine="640" w:firstLineChars="200"/>
        <w:jc w:val="both"/>
        <w:textAlignment w:val="auto"/>
        <w:rPr>
          <w:rFonts w:hint="eastAsia" w:eastAsia="仿宋_GB2312"/>
          <w:snapToGrid w:val="0"/>
          <w:kern w:val="0"/>
          <w:sz w:val="32"/>
          <w:szCs w:val="32"/>
        </w:rPr>
      </w:pPr>
      <w:r>
        <w:rPr>
          <w:rFonts w:eastAsia="黑体"/>
          <w:sz w:val="32"/>
          <w:szCs w:val="32"/>
        </w:rPr>
        <w:t>第三条</w:t>
      </w:r>
      <w:r>
        <w:rPr>
          <w:rFonts w:eastAsia="仿宋_GB2312"/>
          <w:color w:val="222222"/>
          <w:sz w:val="32"/>
          <w:szCs w:val="32"/>
        </w:rPr>
        <w:t xml:space="preserve"> </w:t>
      </w:r>
      <w:r>
        <w:rPr>
          <w:rFonts w:eastAsia="仿宋_GB2312"/>
          <w:snapToGrid w:val="0"/>
          <w:kern w:val="0"/>
          <w:sz w:val="32"/>
          <w:szCs w:val="32"/>
        </w:rPr>
        <w:t>省商务厅牵头建立县域商业建设</w:t>
      </w:r>
      <w:r>
        <w:rPr>
          <w:rFonts w:hint="eastAsia" w:eastAsia="仿宋_GB2312"/>
          <w:snapToGrid w:val="0"/>
          <w:kern w:val="0"/>
          <w:sz w:val="32"/>
          <w:szCs w:val="32"/>
        </w:rPr>
        <w:t>行动</w:t>
      </w:r>
      <w:r>
        <w:rPr>
          <w:rFonts w:eastAsia="仿宋_GB2312"/>
          <w:snapToGrid w:val="0"/>
          <w:kern w:val="0"/>
          <w:sz w:val="32"/>
          <w:szCs w:val="32"/>
        </w:rPr>
        <w:t>工作协调机制，</w:t>
      </w:r>
      <w:r>
        <w:rPr>
          <w:rFonts w:eastAsia="仿宋_GB2312"/>
          <w:color w:val="222222"/>
          <w:sz w:val="32"/>
          <w:szCs w:val="32"/>
        </w:rPr>
        <w:t>省商务厅</w:t>
      </w:r>
      <w:r>
        <w:rPr>
          <w:rFonts w:eastAsia="仿宋_GB2312"/>
          <w:snapToGrid w:val="0"/>
          <w:kern w:val="0"/>
          <w:sz w:val="32"/>
          <w:szCs w:val="32"/>
        </w:rPr>
        <w:t>分管厅领导任组长，省商务厅等17部门相关处室负责人任成员，负责加强协调指导，共同推进全省县域商业建设</w:t>
      </w:r>
      <w:r>
        <w:rPr>
          <w:rFonts w:hint="eastAsia" w:eastAsia="仿宋_GB2312"/>
          <w:snapToGrid w:val="0"/>
          <w:kern w:val="0"/>
          <w:sz w:val="32"/>
          <w:szCs w:val="32"/>
        </w:rPr>
        <w:t>行动相关</w:t>
      </w:r>
      <w:r>
        <w:rPr>
          <w:rFonts w:eastAsia="仿宋_GB2312"/>
          <w:snapToGrid w:val="0"/>
          <w:kern w:val="0"/>
          <w:sz w:val="32"/>
          <w:szCs w:val="32"/>
        </w:rPr>
        <w:t>工作</w:t>
      </w:r>
      <w:r>
        <w:rPr>
          <w:rFonts w:hint="eastAsia" w:eastAsia="仿宋_GB2312"/>
          <w:snapToGrid w:val="0"/>
          <w:kern w:val="0"/>
          <w:sz w:val="32"/>
          <w:szCs w:val="32"/>
        </w:rPr>
        <w:t>开展</w:t>
      </w:r>
      <w:r>
        <w:rPr>
          <w:rFonts w:eastAsia="仿宋_GB2312"/>
          <w:snapToGrid w:val="0"/>
          <w:kern w:val="0"/>
          <w:sz w:val="32"/>
          <w:szCs w:val="32"/>
        </w:rPr>
        <w:t>。</w:t>
      </w:r>
    </w:p>
    <w:p>
      <w:pPr>
        <w:keepNext w:val="0"/>
        <w:keepLines w:val="0"/>
        <w:pageBreakBefore w:val="0"/>
        <w:widowControl w:val="0"/>
        <w:kinsoku/>
        <w:wordWrap/>
        <w:overflowPunct/>
        <w:topLinePunct w:val="0"/>
        <w:bidi w:val="0"/>
        <w:spacing w:line="580" w:lineRule="exact"/>
        <w:jc w:val="both"/>
        <w:textAlignment w:val="auto"/>
        <w:rPr>
          <w:rFonts w:eastAsia="黑体"/>
          <w:bCs/>
          <w:sz w:val="32"/>
          <w:szCs w:val="32"/>
        </w:rPr>
      </w:pPr>
    </w:p>
    <w:p>
      <w:pPr>
        <w:keepNext w:val="0"/>
        <w:keepLines w:val="0"/>
        <w:pageBreakBefore w:val="0"/>
        <w:widowControl w:val="0"/>
        <w:tabs>
          <w:tab w:val="left" w:pos="5040"/>
        </w:tabs>
        <w:kinsoku/>
        <w:wordWrap/>
        <w:overflowPunct/>
        <w:topLinePunct w:val="0"/>
        <w:bidi w:val="0"/>
        <w:adjustRightInd w:val="0"/>
        <w:spacing w:line="580" w:lineRule="exact"/>
        <w:jc w:val="center"/>
        <w:textAlignment w:val="auto"/>
        <w:rPr>
          <w:rFonts w:eastAsia="黑体"/>
          <w:sz w:val="32"/>
          <w:szCs w:val="32"/>
        </w:rPr>
      </w:pPr>
      <w:r>
        <w:rPr>
          <w:rFonts w:eastAsia="黑体"/>
          <w:bCs/>
          <w:sz w:val="32"/>
          <w:szCs w:val="32"/>
        </w:rPr>
        <w:t>第二章  项目管理职责</w:t>
      </w:r>
    </w:p>
    <w:p>
      <w:pPr>
        <w:keepNext w:val="0"/>
        <w:keepLines w:val="0"/>
        <w:pageBreakBefore w:val="0"/>
        <w:widowControl w:val="0"/>
        <w:kinsoku/>
        <w:wordWrap/>
        <w:overflowPunct/>
        <w:topLinePunct w:val="0"/>
        <w:bidi w:val="0"/>
        <w:spacing w:line="580" w:lineRule="exact"/>
        <w:ind w:firstLine="640" w:firstLineChars="200"/>
        <w:jc w:val="both"/>
        <w:textAlignment w:val="auto"/>
        <w:rPr>
          <w:rFonts w:eastAsia="仿宋_GB2312"/>
          <w:color w:val="222222"/>
          <w:sz w:val="32"/>
          <w:szCs w:val="32"/>
        </w:rPr>
      </w:pPr>
      <w:r>
        <w:rPr>
          <w:rFonts w:eastAsia="黑体"/>
          <w:sz w:val="32"/>
          <w:szCs w:val="32"/>
        </w:rPr>
        <w:t>第四条</w:t>
      </w:r>
      <w:r>
        <w:rPr>
          <w:rFonts w:eastAsia="仿宋_GB2312"/>
          <w:color w:val="222222"/>
          <w:sz w:val="32"/>
          <w:szCs w:val="32"/>
        </w:rPr>
        <w:t xml:space="preserve"> 省商务厅、省财政厅、省乡村振兴局（商务、财政、乡村振兴三个主管部门以下称三部门）</w:t>
      </w:r>
      <w:r>
        <w:rPr>
          <w:rFonts w:eastAsia="仿宋_GB2312"/>
          <w:sz w:val="32"/>
          <w:szCs w:val="32"/>
        </w:rPr>
        <w:t>组建县域商业建设</w:t>
      </w:r>
      <w:r>
        <w:rPr>
          <w:rFonts w:hint="eastAsia" w:eastAsia="仿宋_GB2312"/>
          <w:sz w:val="32"/>
          <w:szCs w:val="32"/>
        </w:rPr>
        <w:t>行动</w:t>
      </w:r>
      <w:r>
        <w:rPr>
          <w:rFonts w:eastAsia="仿宋_GB2312"/>
          <w:sz w:val="32"/>
          <w:szCs w:val="32"/>
        </w:rPr>
        <w:t>工作领导小组，</w:t>
      </w:r>
      <w:r>
        <w:rPr>
          <w:rFonts w:eastAsia="仿宋_GB2312"/>
          <w:color w:val="222222"/>
          <w:sz w:val="32"/>
          <w:szCs w:val="32"/>
        </w:rPr>
        <w:t>按职能分工</w:t>
      </w:r>
      <w:r>
        <w:rPr>
          <w:rFonts w:eastAsia="仿宋_GB2312"/>
          <w:sz w:val="32"/>
          <w:szCs w:val="32"/>
        </w:rPr>
        <w:t>加强工作指导，统筹抓好目标确定，项目安排、资金投入、组织动员、监督考核等工作，</w:t>
      </w:r>
      <w:r>
        <w:rPr>
          <w:rFonts w:eastAsia="仿宋_GB2312"/>
          <w:color w:val="222222"/>
          <w:sz w:val="32"/>
          <w:szCs w:val="32"/>
        </w:rPr>
        <w:t>对全省工作方案制定以及全省项目组织实施、监督管理、考核验收等全过程负总责。</w:t>
      </w:r>
    </w:p>
    <w:p>
      <w:pPr>
        <w:keepNext w:val="0"/>
        <w:keepLines w:val="0"/>
        <w:pageBreakBefore w:val="0"/>
        <w:widowControl w:val="0"/>
        <w:kinsoku/>
        <w:wordWrap/>
        <w:overflowPunct/>
        <w:topLinePunct w:val="0"/>
        <w:bidi w:val="0"/>
        <w:spacing w:line="580" w:lineRule="exact"/>
        <w:ind w:firstLine="640" w:firstLineChars="200"/>
        <w:jc w:val="both"/>
        <w:textAlignment w:val="auto"/>
        <w:rPr>
          <w:rFonts w:eastAsia="仿宋_GB2312"/>
          <w:color w:val="222222"/>
          <w:sz w:val="32"/>
          <w:szCs w:val="32"/>
        </w:rPr>
      </w:pPr>
      <w:r>
        <w:rPr>
          <w:rFonts w:eastAsia="黑体"/>
          <w:sz w:val="32"/>
          <w:szCs w:val="32"/>
        </w:rPr>
        <w:t>第五条</w:t>
      </w:r>
      <w:r>
        <w:rPr>
          <w:rFonts w:eastAsia="仿宋_GB2312"/>
          <w:color w:val="222222"/>
          <w:sz w:val="32"/>
          <w:szCs w:val="32"/>
        </w:rPr>
        <w:t xml:space="preserve"> 省商务厅牵头负责制定工作方案、组织项目申报评审、项目监督检查、验收复核等工作；省财政厅负责项目资金预算管理、资金下达、资金监管等工作；省乡村振兴局负</w:t>
      </w:r>
      <w:r>
        <w:rPr>
          <w:rFonts w:hint="eastAsia" w:eastAsia="仿宋_GB2312"/>
          <w:color w:val="222222"/>
          <w:sz w:val="32"/>
          <w:szCs w:val="32"/>
        </w:rPr>
        <w:t>配合做好相关工作</w:t>
      </w:r>
      <w:r>
        <w:rPr>
          <w:rFonts w:eastAsia="仿宋_GB2312"/>
          <w:color w:val="222222"/>
          <w:sz w:val="32"/>
          <w:szCs w:val="32"/>
        </w:rPr>
        <w:t>。</w:t>
      </w:r>
    </w:p>
    <w:p>
      <w:pPr>
        <w:keepNext w:val="0"/>
        <w:keepLines w:val="0"/>
        <w:pageBreakBefore w:val="0"/>
        <w:widowControl w:val="0"/>
        <w:kinsoku/>
        <w:wordWrap/>
        <w:overflowPunct/>
        <w:topLinePunct w:val="0"/>
        <w:bidi w:val="0"/>
        <w:spacing w:line="580" w:lineRule="exact"/>
        <w:ind w:firstLine="640" w:firstLineChars="200"/>
        <w:jc w:val="both"/>
        <w:textAlignment w:val="auto"/>
        <w:rPr>
          <w:rFonts w:eastAsia="黑体"/>
          <w:sz w:val="32"/>
          <w:szCs w:val="32"/>
        </w:rPr>
      </w:pPr>
      <w:r>
        <w:rPr>
          <w:rFonts w:eastAsia="黑体"/>
          <w:sz w:val="32"/>
          <w:szCs w:val="32"/>
        </w:rPr>
        <w:t xml:space="preserve">第六条 </w:t>
      </w:r>
      <w:r>
        <w:rPr>
          <w:rFonts w:eastAsia="仿宋_GB2312"/>
          <w:color w:val="222222"/>
          <w:sz w:val="32"/>
          <w:szCs w:val="32"/>
        </w:rPr>
        <w:t>各市州三部门要落实属地责任，对本市州项目申报推荐、监督指导、考核验收等工作负责；各县</w:t>
      </w:r>
      <w:r>
        <w:rPr>
          <w:rFonts w:hint="eastAsia" w:eastAsia="仿宋_GB2312"/>
          <w:kern w:val="0"/>
          <w:sz w:val="32"/>
          <w:szCs w:val="32"/>
        </w:rPr>
        <w:t>（</w:t>
      </w:r>
      <w:r>
        <w:rPr>
          <w:rFonts w:eastAsia="仿宋_GB2312"/>
          <w:kern w:val="0"/>
          <w:sz w:val="32"/>
          <w:szCs w:val="32"/>
        </w:rPr>
        <w:t>市</w:t>
      </w:r>
      <w:r>
        <w:rPr>
          <w:rFonts w:hint="eastAsia" w:eastAsia="仿宋_GB2312"/>
          <w:kern w:val="0"/>
          <w:sz w:val="32"/>
          <w:szCs w:val="32"/>
        </w:rPr>
        <w:t>、</w:t>
      </w:r>
      <w:r>
        <w:rPr>
          <w:rFonts w:eastAsia="仿宋_GB2312"/>
          <w:kern w:val="0"/>
          <w:sz w:val="32"/>
          <w:szCs w:val="32"/>
        </w:rPr>
        <w:t>区</w:t>
      </w:r>
      <w:r>
        <w:rPr>
          <w:rFonts w:hint="eastAsia" w:eastAsia="仿宋_GB2312"/>
          <w:kern w:val="0"/>
          <w:sz w:val="32"/>
          <w:szCs w:val="32"/>
        </w:rPr>
        <w:t>）</w:t>
      </w:r>
      <w:r>
        <w:rPr>
          <w:rFonts w:eastAsia="仿宋_GB2312"/>
          <w:color w:val="222222"/>
          <w:sz w:val="32"/>
          <w:szCs w:val="32"/>
        </w:rPr>
        <w:t>人民政府要落实项目直接主体责任，组织所属</w:t>
      </w:r>
      <w:r>
        <w:rPr>
          <w:rFonts w:hint="eastAsia" w:eastAsia="仿宋_GB2312"/>
          <w:color w:val="222222"/>
          <w:sz w:val="32"/>
          <w:szCs w:val="32"/>
        </w:rPr>
        <w:t>三</w:t>
      </w:r>
      <w:r>
        <w:rPr>
          <w:rFonts w:eastAsia="仿宋_GB2312"/>
          <w:color w:val="222222"/>
          <w:sz w:val="32"/>
          <w:szCs w:val="32"/>
        </w:rPr>
        <w:t>部门负责摸清工作底数，编制本地区工作方案，做好项目征集储备、申报推荐、监督管理、实施推进、考核验收等具体实施工作。</w:t>
      </w:r>
    </w:p>
    <w:p>
      <w:pPr>
        <w:keepNext w:val="0"/>
        <w:keepLines w:val="0"/>
        <w:pageBreakBefore w:val="0"/>
        <w:widowControl w:val="0"/>
        <w:kinsoku/>
        <w:wordWrap/>
        <w:overflowPunct/>
        <w:topLinePunct w:val="0"/>
        <w:bidi w:val="0"/>
        <w:spacing w:line="580" w:lineRule="exact"/>
        <w:jc w:val="both"/>
        <w:textAlignment w:val="auto"/>
        <w:rPr>
          <w:rFonts w:hint="eastAsia" w:eastAsia="黑体"/>
          <w:sz w:val="32"/>
          <w:szCs w:val="32"/>
        </w:rPr>
      </w:pPr>
    </w:p>
    <w:p>
      <w:pPr>
        <w:keepNext w:val="0"/>
        <w:keepLines w:val="0"/>
        <w:pageBreakBefore w:val="0"/>
        <w:widowControl w:val="0"/>
        <w:kinsoku/>
        <w:wordWrap/>
        <w:overflowPunct/>
        <w:topLinePunct w:val="0"/>
        <w:bidi w:val="0"/>
        <w:spacing w:line="580" w:lineRule="exact"/>
        <w:jc w:val="center"/>
        <w:textAlignment w:val="auto"/>
        <w:rPr>
          <w:rFonts w:eastAsia="仿宋_GB2312"/>
          <w:spacing w:val="-6"/>
          <w:sz w:val="32"/>
          <w:szCs w:val="32"/>
        </w:rPr>
      </w:pPr>
      <w:r>
        <w:rPr>
          <w:rFonts w:eastAsia="黑体"/>
          <w:sz w:val="32"/>
          <w:szCs w:val="32"/>
        </w:rPr>
        <w:t>第三章  项目申报评选工作程序</w:t>
      </w:r>
    </w:p>
    <w:p>
      <w:pPr>
        <w:keepNext w:val="0"/>
        <w:keepLines w:val="0"/>
        <w:pageBreakBefore w:val="0"/>
        <w:widowControl w:val="0"/>
        <w:kinsoku/>
        <w:wordWrap/>
        <w:overflowPunct/>
        <w:topLinePunct w:val="0"/>
        <w:autoSpaceDN w:val="0"/>
        <w:bidi w:val="0"/>
        <w:spacing w:line="580" w:lineRule="exact"/>
        <w:jc w:val="both"/>
        <w:textAlignment w:val="auto"/>
        <w:rPr>
          <w:rFonts w:eastAsia="仿宋_GB2312"/>
          <w:spacing w:val="-6"/>
          <w:sz w:val="32"/>
          <w:szCs w:val="32"/>
        </w:rPr>
      </w:pPr>
      <w:r>
        <w:rPr>
          <w:rFonts w:eastAsia="黑体"/>
          <w:sz w:val="32"/>
          <w:szCs w:val="32"/>
        </w:rPr>
        <w:t xml:space="preserve">    第七条  </w:t>
      </w:r>
      <w:r>
        <w:rPr>
          <w:rFonts w:eastAsia="仿宋_GB2312"/>
          <w:kern w:val="0"/>
          <w:sz w:val="32"/>
          <w:szCs w:val="32"/>
        </w:rPr>
        <w:t>组织项目征集和推荐。各市州和县</w:t>
      </w:r>
      <w:r>
        <w:rPr>
          <w:rFonts w:hint="eastAsia" w:eastAsia="仿宋_GB2312"/>
          <w:kern w:val="0"/>
          <w:sz w:val="32"/>
          <w:szCs w:val="32"/>
        </w:rPr>
        <w:t>（</w:t>
      </w:r>
      <w:r>
        <w:rPr>
          <w:rFonts w:eastAsia="仿宋_GB2312"/>
          <w:kern w:val="0"/>
          <w:sz w:val="32"/>
          <w:szCs w:val="32"/>
        </w:rPr>
        <w:t>市</w:t>
      </w:r>
      <w:r>
        <w:rPr>
          <w:rFonts w:hint="eastAsia" w:eastAsia="仿宋_GB2312"/>
          <w:kern w:val="0"/>
          <w:sz w:val="32"/>
          <w:szCs w:val="32"/>
        </w:rPr>
        <w:t>、</w:t>
      </w:r>
      <w:r>
        <w:rPr>
          <w:rFonts w:eastAsia="仿宋_GB2312"/>
          <w:kern w:val="0"/>
          <w:sz w:val="32"/>
          <w:szCs w:val="32"/>
        </w:rPr>
        <w:t>区</w:t>
      </w:r>
      <w:r>
        <w:rPr>
          <w:rFonts w:hint="eastAsia" w:eastAsia="仿宋_GB2312"/>
          <w:kern w:val="0"/>
          <w:sz w:val="32"/>
          <w:szCs w:val="32"/>
        </w:rPr>
        <w:t>）</w:t>
      </w:r>
      <w:r>
        <w:rPr>
          <w:rFonts w:eastAsia="仿宋_GB2312"/>
          <w:kern w:val="0"/>
          <w:sz w:val="32"/>
          <w:szCs w:val="32"/>
        </w:rPr>
        <w:t>三部门应采取公开征集项目方式，组织和指导符合条件的企业</w:t>
      </w:r>
      <w:r>
        <w:rPr>
          <w:rFonts w:eastAsia="仿宋_GB2312"/>
          <w:sz w:val="32"/>
          <w:szCs w:val="32"/>
        </w:rPr>
        <w:t>进行自愿申报，在</w:t>
      </w:r>
      <w:r>
        <w:rPr>
          <w:rFonts w:eastAsia="仿宋_GB2312"/>
          <w:kern w:val="0"/>
          <w:sz w:val="32"/>
          <w:szCs w:val="32"/>
        </w:rPr>
        <w:t>实地调研、资料审核的基础上择优</w:t>
      </w:r>
      <w:r>
        <w:rPr>
          <w:rFonts w:eastAsia="仿宋_GB2312"/>
          <w:sz w:val="32"/>
          <w:szCs w:val="32"/>
        </w:rPr>
        <w:t>向省级三部门进行推荐</w:t>
      </w:r>
      <w:r>
        <w:rPr>
          <w:rFonts w:eastAsia="仿宋_GB2312"/>
          <w:spacing w:val="-6"/>
          <w:sz w:val="32"/>
          <w:szCs w:val="32"/>
        </w:rPr>
        <w:t>。</w:t>
      </w:r>
      <w:r>
        <w:rPr>
          <w:rFonts w:eastAsia="仿宋_GB2312"/>
          <w:sz w:val="32"/>
          <w:szCs w:val="32"/>
        </w:rPr>
        <w:t>已获得过各级财政支持的项目不得重复申报、多头申报。</w:t>
      </w:r>
      <w:r>
        <w:rPr>
          <w:rFonts w:eastAsia="仿宋_GB2312"/>
          <w:spacing w:val="-6"/>
          <w:sz w:val="32"/>
          <w:szCs w:val="32"/>
        </w:rPr>
        <w:t>项目申报条件、推荐条件和各市州推荐数量指标以各年度</w:t>
      </w:r>
      <w:r>
        <w:rPr>
          <w:rFonts w:hint="eastAsia" w:eastAsia="仿宋_GB2312"/>
          <w:spacing w:val="-6"/>
          <w:sz w:val="32"/>
          <w:szCs w:val="32"/>
        </w:rPr>
        <w:t>下发的</w:t>
      </w:r>
      <w:r>
        <w:rPr>
          <w:rFonts w:eastAsia="仿宋_GB2312"/>
          <w:spacing w:val="-6"/>
          <w:sz w:val="32"/>
          <w:szCs w:val="32"/>
        </w:rPr>
        <w:t>具体申报通知为准。</w:t>
      </w:r>
    </w:p>
    <w:p>
      <w:pPr>
        <w:keepNext w:val="0"/>
        <w:keepLines w:val="0"/>
        <w:pageBreakBefore w:val="0"/>
        <w:widowControl w:val="0"/>
        <w:kinsoku/>
        <w:wordWrap/>
        <w:overflowPunct/>
        <w:topLinePunct w:val="0"/>
        <w:bidi w:val="0"/>
        <w:spacing w:line="580" w:lineRule="exact"/>
        <w:jc w:val="both"/>
        <w:textAlignment w:val="auto"/>
        <w:rPr>
          <w:rFonts w:eastAsia="仿宋_GB2312"/>
          <w:spacing w:val="-6"/>
          <w:sz w:val="32"/>
          <w:szCs w:val="32"/>
        </w:rPr>
      </w:pPr>
      <w:r>
        <w:rPr>
          <w:rFonts w:eastAsia="黑体"/>
          <w:sz w:val="32"/>
          <w:szCs w:val="32"/>
        </w:rPr>
        <w:t xml:space="preserve">    第八条  </w:t>
      </w:r>
      <w:r>
        <w:rPr>
          <w:rFonts w:eastAsia="仿宋_GB2312"/>
          <w:kern w:val="0"/>
          <w:sz w:val="32"/>
          <w:szCs w:val="32"/>
        </w:rPr>
        <w:t>组织项目评审。</w:t>
      </w:r>
      <w:r>
        <w:rPr>
          <w:rFonts w:eastAsia="仿宋_GB2312"/>
          <w:bCs/>
          <w:kern w:val="0"/>
          <w:sz w:val="32"/>
          <w:szCs w:val="32"/>
        </w:rPr>
        <w:t>省</w:t>
      </w:r>
      <w:r>
        <w:rPr>
          <w:rFonts w:hint="eastAsia" w:eastAsia="仿宋_GB2312"/>
          <w:bCs/>
          <w:kern w:val="0"/>
          <w:sz w:val="32"/>
          <w:szCs w:val="32"/>
        </w:rPr>
        <w:t>商务厅牵头，</w:t>
      </w:r>
      <w:r>
        <w:rPr>
          <w:rFonts w:eastAsia="仿宋_GB2312"/>
          <w:bCs/>
          <w:sz w:val="32"/>
          <w:szCs w:val="32"/>
        </w:rPr>
        <w:t>按照公平、公正、公开原则，</w:t>
      </w:r>
      <w:r>
        <w:rPr>
          <w:rFonts w:eastAsia="仿宋_GB2312"/>
          <w:bCs/>
          <w:kern w:val="0"/>
          <w:sz w:val="32"/>
          <w:szCs w:val="32"/>
        </w:rPr>
        <w:t>组织第三方机构对项目进行资料评审</w:t>
      </w:r>
      <w:r>
        <w:rPr>
          <w:rFonts w:eastAsia="仿宋_GB2312"/>
          <w:bCs/>
          <w:sz w:val="32"/>
          <w:szCs w:val="32"/>
        </w:rPr>
        <w:t>，经公示无异议后，</w:t>
      </w:r>
      <w:r>
        <w:rPr>
          <w:rFonts w:eastAsia="仿宋_GB2312"/>
          <w:spacing w:val="-6"/>
          <w:sz w:val="32"/>
          <w:szCs w:val="32"/>
        </w:rPr>
        <w:t>纳入支持范围，并根据《湖南省县域商业建设行动专项资金管理细则》，</w:t>
      </w:r>
      <w:r>
        <w:rPr>
          <w:rFonts w:eastAsia="仿宋_GB2312"/>
          <w:bCs/>
          <w:sz w:val="32"/>
          <w:szCs w:val="32"/>
        </w:rPr>
        <w:t>确定各项目奖补金额，由省财政厅将资金预拨至各项目所在财政局</w:t>
      </w:r>
      <w:r>
        <w:rPr>
          <w:rFonts w:eastAsia="仿宋_GB2312"/>
          <w:spacing w:val="-6"/>
          <w:sz w:val="32"/>
          <w:szCs w:val="32"/>
        </w:rPr>
        <w:t>。</w:t>
      </w:r>
    </w:p>
    <w:p>
      <w:pPr>
        <w:keepNext w:val="0"/>
        <w:keepLines w:val="0"/>
        <w:pageBreakBefore w:val="0"/>
        <w:widowControl w:val="0"/>
        <w:kinsoku/>
        <w:wordWrap/>
        <w:overflowPunct/>
        <w:topLinePunct w:val="0"/>
        <w:bidi w:val="0"/>
        <w:spacing w:line="580" w:lineRule="exact"/>
        <w:ind w:firstLine="640" w:firstLineChars="200"/>
        <w:jc w:val="both"/>
        <w:textAlignment w:val="auto"/>
        <w:rPr>
          <w:rFonts w:hint="eastAsia" w:eastAsia="仿宋_GB2312"/>
          <w:sz w:val="32"/>
          <w:szCs w:val="32"/>
        </w:rPr>
      </w:pPr>
      <w:r>
        <w:rPr>
          <w:rFonts w:eastAsia="黑体"/>
          <w:sz w:val="32"/>
          <w:szCs w:val="32"/>
        </w:rPr>
        <w:t xml:space="preserve">第九条  </w:t>
      </w:r>
      <w:r>
        <w:rPr>
          <w:rFonts w:eastAsia="仿宋_GB2312"/>
          <w:spacing w:val="-6"/>
          <w:sz w:val="32"/>
          <w:szCs w:val="32"/>
        </w:rPr>
        <w:t>项目</w:t>
      </w:r>
      <w:r>
        <w:rPr>
          <w:rFonts w:hint="eastAsia" w:eastAsia="仿宋_GB2312"/>
          <w:spacing w:val="-6"/>
          <w:sz w:val="32"/>
          <w:szCs w:val="32"/>
        </w:rPr>
        <w:t>评审</w:t>
      </w:r>
      <w:r>
        <w:rPr>
          <w:rFonts w:hint="eastAsia" w:eastAsia="仿宋_GB2312"/>
          <w:sz w:val="32"/>
          <w:szCs w:val="32"/>
        </w:rPr>
        <w:t>主要内容。</w:t>
      </w:r>
    </w:p>
    <w:p>
      <w:pPr>
        <w:pStyle w:val="5"/>
        <w:keepNext w:val="0"/>
        <w:keepLines w:val="0"/>
        <w:pageBreakBefore w:val="0"/>
        <w:widowControl w:val="0"/>
        <w:kinsoku/>
        <w:wordWrap/>
        <w:overflowPunct/>
        <w:topLinePunct w:val="0"/>
        <w:bidi w:val="0"/>
        <w:spacing w:before="0" w:beforeAutospacing="0" w:after="0" w:afterAutospacing="0" w:line="580" w:lineRule="exact"/>
        <w:ind w:firstLine="640"/>
        <w:jc w:val="both"/>
        <w:textAlignment w:val="auto"/>
        <w:rPr>
          <w:rFonts w:hint="eastAsia" w:eastAsia="仿宋_GB2312"/>
          <w:sz w:val="32"/>
          <w:szCs w:val="32"/>
        </w:rPr>
      </w:pPr>
      <w:r>
        <w:rPr>
          <w:rFonts w:hint="eastAsia" w:eastAsia="仿宋_GB2312"/>
          <w:sz w:val="32"/>
          <w:szCs w:val="32"/>
        </w:rPr>
        <w:t>（一）审核项目申报单位资格。主要审核</w:t>
      </w:r>
      <w:r>
        <w:rPr>
          <w:rFonts w:eastAsia="仿宋_GB2312"/>
          <w:sz w:val="32"/>
          <w:szCs w:val="32"/>
        </w:rPr>
        <w:t>申报项目是否纳入市州三部门联合推荐名单</w:t>
      </w:r>
      <w:r>
        <w:rPr>
          <w:rFonts w:hint="eastAsia" w:eastAsia="仿宋_GB2312"/>
          <w:sz w:val="32"/>
          <w:szCs w:val="32"/>
        </w:rPr>
        <w:t>；申报单位财务管理制度是否健全，管理是否规范；申报单位信用是否良好，是否有违法违规使用财政资金的记录，是否有重大民事、经济纠纷记录、重大警告警示信息；申报单位三年内是否发生过重大质量、安全生产和环境保护等责任事故，是否发生过逃废债务、拖欠缴纳税款和社保基金等失信行为。</w:t>
      </w:r>
    </w:p>
    <w:p>
      <w:pPr>
        <w:pStyle w:val="5"/>
        <w:keepNext w:val="0"/>
        <w:keepLines w:val="0"/>
        <w:pageBreakBefore w:val="0"/>
        <w:widowControl w:val="0"/>
        <w:kinsoku/>
        <w:wordWrap/>
        <w:overflowPunct/>
        <w:topLinePunct w:val="0"/>
        <w:bidi w:val="0"/>
        <w:spacing w:before="0" w:beforeAutospacing="0" w:after="0" w:afterAutospacing="0" w:line="580" w:lineRule="exact"/>
        <w:ind w:firstLine="640"/>
        <w:jc w:val="both"/>
        <w:textAlignment w:val="auto"/>
        <w:rPr>
          <w:rFonts w:hint="eastAsia" w:eastAsia="仿宋_GB2312"/>
          <w:sz w:val="32"/>
          <w:szCs w:val="32"/>
        </w:rPr>
      </w:pPr>
      <w:r>
        <w:rPr>
          <w:rFonts w:hint="eastAsia" w:eastAsia="仿宋_GB2312"/>
          <w:sz w:val="32"/>
          <w:szCs w:val="32"/>
        </w:rPr>
        <w:t>（二）审核项目建设相关手续。对</w:t>
      </w:r>
      <w:r>
        <w:rPr>
          <w:rFonts w:eastAsia="仿宋_GB2312"/>
          <w:sz w:val="32"/>
          <w:szCs w:val="32"/>
        </w:rPr>
        <w:t>涉及各类审批的基础设施建设类项目，重点审核</w:t>
      </w:r>
      <w:r>
        <w:rPr>
          <w:rFonts w:hint="eastAsia" w:eastAsia="仿宋_GB2312"/>
          <w:sz w:val="32"/>
          <w:szCs w:val="32"/>
        </w:rPr>
        <w:t>相关</w:t>
      </w:r>
      <w:r>
        <w:rPr>
          <w:rFonts w:eastAsia="仿宋_GB2312"/>
          <w:sz w:val="32"/>
          <w:szCs w:val="32"/>
        </w:rPr>
        <w:t>建设</w:t>
      </w:r>
      <w:r>
        <w:rPr>
          <w:rFonts w:hint="eastAsia" w:eastAsia="仿宋_GB2312"/>
          <w:sz w:val="32"/>
          <w:szCs w:val="32"/>
        </w:rPr>
        <w:t>许可文件</w:t>
      </w:r>
      <w:r>
        <w:rPr>
          <w:rFonts w:eastAsia="仿宋_GB2312"/>
          <w:sz w:val="32"/>
          <w:szCs w:val="32"/>
        </w:rPr>
        <w:t>是否</w:t>
      </w:r>
      <w:r>
        <w:rPr>
          <w:rFonts w:hint="eastAsia" w:eastAsia="仿宋_GB2312"/>
          <w:sz w:val="32"/>
          <w:szCs w:val="32"/>
        </w:rPr>
        <w:t>齐全</w:t>
      </w:r>
      <w:r>
        <w:rPr>
          <w:rFonts w:eastAsia="仿宋_GB2312"/>
          <w:sz w:val="32"/>
          <w:szCs w:val="32"/>
        </w:rPr>
        <w:t>，主要包括立项备案、用地许可、规划许可、施工许可等核准或证明文件</w:t>
      </w:r>
      <w:r>
        <w:rPr>
          <w:rFonts w:hint="eastAsia" w:eastAsia="仿宋_GB2312"/>
          <w:sz w:val="32"/>
          <w:szCs w:val="32"/>
        </w:rPr>
        <w:t>。</w:t>
      </w:r>
    </w:p>
    <w:p>
      <w:pPr>
        <w:pStyle w:val="5"/>
        <w:keepNext w:val="0"/>
        <w:keepLines w:val="0"/>
        <w:pageBreakBefore w:val="0"/>
        <w:widowControl w:val="0"/>
        <w:kinsoku/>
        <w:wordWrap/>
        <w:overflowPunct/>
        <w:topLinePunct w:val="0"/>
        <w:bidi w:val="0"/>
        <w:spacing w:before="0" w:beforeAutospacing="0" w:after="0" w:afterAutospacing="0" w:line="580" w:lineRule="exact"/>
        <w:ind w:firstLine="640" w:firstLineChars="200"/>
        <w:jc w:val="both"/>
        <w:textAlignment w:val="auto"/>
        <w:rPr>
          <w:rFonts w:hint="eastAsia" w:eastAsia="仿宋_GB2312"/>
          <w:sz w:val="32"/>
          <w:szCs w:val="32"/>
        </w:rPr>
      </w:pPr>
      <w:r>
        <w:rPr>
          <w:rFonts w:hint="eastAsia" w:eastAsia="仿宋_GB2312"/>
          <w:sz w:val="32"/>
          <w:szCs w:val="32"/>
        </w:rPr>
        <w:t>（三）审核项目建设投资情况。对项目建设规划设计情况及当前建设进展情况进行审核，重点审核</w:t>
      </w:r>
      <w:r>
        <w:rPr>
          <w:rFonts w:eastAsia="仿宋_GB2312"/>
          <w:sz w:val="32"/>
          <w:szCs w:val="32"/>
        </w:rPr>
        <w:t>申报建设内容是否符合支持方向和范围</w:t>
      </w:r>
      <w:r>
        <w:rPr>
          <w:rFonts w:hint="eastAsia" w:eastAsia="仿宋_GB2312"/>
          <w:sz w:val="32"/>
          <w:szCs w:val="32"/>
        </w:rPr>
        <w:t>。建设类项目重点审核项目建设清单、建设合同、付款凭证、付款发票、工程造价或询价单等佐证材料；政府购买</w:t>
      </w:r>
      <w:r>
        <w:rPr>
          <w:rFonts w:eastAsia="仿宋_GB2312"/>
          <w:sz w:val="32"/>
          <w:szCs w:val="32"/>
        </w:rPr>
        <w:t>服务类项目</w:t>
      </w:r>
      <w:r>
        <w:rPr>
          <w:rFonts w:hint="eastAsia" w:eastAsia="仿宋_GB2312"/>
          <w:sz w:val="32"/>
          <w:szCs w:val="32"/>
        </w:rPr>
        <w:t>重点审核</w:t>
      </w:r>
      <w:r>
        <w:rPr>
          <w:rFonts w:eastAsia="仿宋_GB2312"/>
          <w:sz w:val="32"/>
          <w:szCs w:val="32"/>
        </w:rPr>
        <w:t>服务内容标准</w:t>
      </w:r>
      <w:r>
        <w:rPr>
          <w:rFonts w:hint="eastAsia" w:eastAsia="仿宋_GB2312"/>
          <w:sz w:val="32"/>
          <w:szCs w:val="32"/>
        </w:rPr>
        <w:t>、服务合同、付款凭证及发票</w:t>
      </w:r>
      <w:r>
        <w:rPr>
          <w:rFonts w:eastAsia="仿宋_GB2312"/>
          <w:sz w:val="32"/>
          <w:szCs w:val="32"/>
        </w:rPr>
        <w:t>等</w:t>
      </w:r>
      <w:r>
        <w:rPr>
          <w:rFonts w:hint="eastAsia" w:eastAsia="仿宋_GB2312"/>
          <w:sz w:val="32"/>
          <w:szCs w:val="32"/>
        </w:rPr>
        <w:t>佐证材料</w:t>
      </w:r>
      <w:r>
        <w:rPr>
          <w:rFonts w:eastAsia="仿宋_GB2312"/>
          <w:sz w:val="32"/>
          <w:szCs w:val="32"/>
        </w:rPr>
        <w:t>；贷款贴息</w:t>
      </w:r>
      <w:r>
        <w:rPr>
          <w:rFonts w:hint="eastAsia" w:eastAsia="仿宋_GB2312"/>
          <w:sz w:val="32"/>
          <w:szCs w:val="32"/>
        </w:rPr>
        <w:t>类</w:t>
      </w:r>
      <w:r>
        <w:rPr>
          <w:rFonts w:eastAsia="仿宋_GB2312"/>
          <w:sz w:val="32"/>
          <w:szCs w:val="32"/>
        </w:rPr>
        <w:t>项目</w:t>
      </w:r>
      <w:r>
        <w:rPr>
          <w:rFonts w:hint="eastAsia" w:eastAsia="仿宋_GB2312"/>
          <w:sz w:val="32"/>
          <w:szCs w:val="32"/>
        </w:rPr>
        <w:t>重点审核申报单位</w:t>
      </w:r>
      <w:r>
        <w:rPr>
          <w:rFonts w:eastAsia="仿宋_GB2312"/>
          <w:sz w:val="32"/>
          <w:szCs w:val="32"/>
        </w:rPr>
        <w:t>当年度</w:t>
      </w:r>
      <w:r>
        <w:rPr>
          <w:rFonts w:hint="eastAsia" w:eastAsia="仿宋_GB2312"/>
          <w:sz w:val="32"/>
          <w:szCs w:val="32"/>
        </w:rPr>
        <w:t>银行</w:t>
      </w:r>
      <w:r>
        <w:rPr>
          <w:rFonts w:eastAsia="仿宋_GB2312"/>
          <w:sz w:val="32"/>
          <w:szCs w:val="32"/>
        </w:rPr>
        <w:t>贷款</w:t>
      </w:r>
      <w:r>
        <w:rPr>
          <w:rFonts w:hint="eastAsia" w:eastAsia="仿宋_GB2312"/>
          <w:sz w:val="32"/>
          <w:szCs w:val="32"/>
        </w:rPr>
        <w:t>和贷款</w:t>
      </w:r>
      <w:r>
        <w:rPr>
          <w:rFonts w:eastAsia="仿宋_GB2312"/>
          <w:sz w:val="32"/>
          <w:szCs w:val="32"/>
        </w:rPr>
        <w:t>主要建设投资</w:t>
      </w:r>
      <w:r>
        <w:rPr>
          <w:rFonts w:hint="eastAsia" w:eastAsia="仿宋_GB2312"/>
          <w:sz w:val="32"/>
          <w:szCs w:val="32"/>
        </w:rPr>
        <w:t>内容等佐证材料</w:t>
      </w:r>
      <w:r>
        <w:rPr>
          <w:rFonts w:eastAsia="仿宋_GB2312"/>
          <w:sz w:val="32"/>
          <w:szCs w:val="32"/>
        </w:rPr>
        <w:t>。</w:t>
      </w:r>
    </w:p>
    <w:p>
      <w:pPr>
        <w:keepNext w:val="0"/>
        <w:keepLines w:val="0"/>
        <w:pageBreakBefore w:val="0"/>
        <w:widowControl w:val="0"/>
        <w:kinsoku/>
        <w:wordWrap/>
        <w:overflowPunct/>
        <w:topLinePunct w:val="0"/>
        <w:bidi w:val="0"/>
        <w:spacing w:line="580" w:lineRule="exact"/>
        <w:ind w:firstLine="640" w:firstLineChars="200"/>
        <w:jc w:val="both"/>
        <w:textAlignment w:val="auto"/>
        <w:rPr>
          <w:rFonts w:eastAsia="黑体"/>
          <w:sz w:val="32"/>
          <w:szCs w:val="32"/>
        </w:rPr>
      </w:pPr>
      <w:r>
        <w:rPr>
          <w:rFonts w:hint="eastAsia" w:eastAsia="仿宋_GB2312"/>
          <w:sz w:val="32"/>
          <w:szCs w:val="32"/>
        </w:rPr>
        <w:t>（四）根据公示的企业项目支持清单进行查重，审核项目是否</w:t>
      </w:r>
      <w:r>
        <w:rPr>
          <w:rFonts w:eastAsia="仿宋_GB2312"/>
          <w:sz w:val="32"/>
          <w:szCs w:val="32"/>
        </w:rPr>
        <w:t>重复申报、多头申报</w:t>
      </w:r>
      <w:r>
        <w:rPr>
          <w:rFonts w:hint="eastAsia" w:eastAsia="仿宋_GB2312"/>
          <w:sz w:val="32"/>
          <w:szCs w:val="32"/>
        </w:rPr>
        <w:t>。</w:t>
      </w:r>
    </w:p>
    <w:p>
      <w:pPr>
        <w:keepNext w:val="0"/>
        <w:keepLines w:val="0"/>
        <w:pageBreakBefore w:val="0"/>
        <w:widowControl w:val="0"/>
        <w:kinsoku/>
        <w:wordWrap/>
        <w:overflowPunct/>
        <w:topLinePunct w:val="0"/>
        <w:bidi w:val="0"/>
        <w:spacing w:line="580" w:lineRule="exact"/>
        <w:ind w:firstLine="616" w:firstLineChars="200"/>
        <w:jc w:val="both"/>
        <w:textAlignment w:val="auto"/>
        <w:rPr>
          <w:rFonts w:eastAsia="仿宋_GB2312"/>
          <w:spacing w:val="-6"/>
          <w:sz w:val="32"/>
          <w:szCs w:val="32"/>
        </w:rPr>
      </w:pPr>
    </w:p>
    <w:p>
      <w:pPr>
        <w:keepNext w:val="0"/>
        <w:keepLines w:val="0"/>
        <w:pageBreakBefore w:val="0"/>
        <w:widowControl w:val="0"/>
        <w:kinsoku/>
        <w:wordWrap/>
        <w:overflowPunct/>
        <w:topLinePunct w:val="0"/>
        <w:bidi w:val="0"/>
        <w:spacing w:line="580" w:lineRule="exact"/>
        <w:jc w:val="center"/>
        <w:textAlignment w:val="auto"/>
        <w:rPr>
          <w:rFonts w:eastAsia="黑体"/>
          <w:sz w:val="32"/>
          <w:szCs w:val="32"/>
        </w:rPr>
      </w:pPr>
      <w:r>
        <w:rPr>
          <w:rFonts w:eastAsia="黑体"/>
          <w:sz w:val="32"/>
          <w:szCs w:val="32"/>
        </w:rPr>
        <w:t>第四章  项目建设管理</w:t>
      </w:r>
    </w:p>
    <w:p>
      <w:pPr>
        <w:pStyle w:val="5"/>
        <w:keepNext w:val="0"/>
        <w:keepLines w:val="0"/>
        <w:pageBreakBefore w:val="0"/>
        <w:widowControl w:val="0"/>
        <w:kinsoku/>
        <w:wordWrap/>
        <w:overflowPunct/>
        <w:topLinePunct w:val="0"/>
        <w:bidi w:val="0"/>
        <w:spacing w:before="0" w:beforeAutospacing="0" w:after="0" w:afterAutospacing="0" w:line="580" w:lineRule="exact"/>
        <w:ind w:firstLine="640" w:firstLineChars="200"/>
        <w:jc w:val="both"/>
        <w:textAlignment w:val="auto"/>
        <w:rPr>
          <w:rFonts w:eastAsia="仿宋_GB2312"/>
          <w:snapToGrid w:val="0"/>
          <w:sz w:val="32"/>
          <w:szCs w:val="32"/>
        </w:rPr>
      </w:pPr>
      <w:r>
        <w:rPr>
          <w:rFonts w:eastAsia="黑体"/>
          <w:kern w:val="2"/>
          <w:sz w:val="32"/>
          <w:szCs w:val="32"/>
        </w:rPr>
        <w:t>第十条</w:t>
      </w:r>
      <w:r>
        <w:rPr>
          <w:rFonts w:eastAsia="仿宋_GB2312"/>
          <w:snapToGrid w:val="0"/>
          <w:sz w:val="32"/>
          <w:szCs w:val="32"/>
        </w:rPr>
        <w:t xml:space="preserve"> 省市县三级要切实加强对项目的组织领导，强化项目管理与监督，加强项目进度调度，及时指导和协调解决项目实施中遇到的困难和问题</w:t>
      </w:r>
      <w:r>
        <w:rPr>
          <w:rFonts w:eastAsia="仿宋_GB2312"/>
          <w:sz w:val="32"/>
          <w:szCs w:val="32"/>
        </w:rPr>
        <w:t>，推动项目顺利开展。</w:t>
      </w:r>
    </w:p>
    <w:p>
      <w:pPr>
        <w:pStyle w:val="5"/>
        <w:keepNext w:val="0"/>
        <w:keepLines w:val="0"/>
        <w:pageBreakBefore w:val="0"/>
        <w:widowControl w:val="0"/>
        <w:kinsoku/>
        <w:wordWrap/>
        <w:overflowPunct/>
        <w:topLinePunct w:val="0"/>
        <w:bidi w:val="0"/>
        <w:spacing w:before="0" w:beforeAutospacing="0" w:after="0" w:afterAutospacing="0" w:line="580" w:lineRule="exact"/>
        <w:ind w:firstLine="640" w:firstLineChars="200"/>
        <w:jc w:val="both"/>
        <w:textAlignment w:val="auto"/>
      </w:pPr>
      <w:r>
        <w:rPr>
          <w:rFonts w:eastAsia="黑体"/>
          <w:kern w:val="2"/>
          <w:sz w:val="32"/>
          <w:szCs w:val="32"/>
        </w:rPr>
        <w:t>第十一条</w:t>
      </w:r>
      <w:r>
        <w:rPr>
          <w:rFonts w:eastAsia="仿宋_GB2312"/>
          <w:snapToGrid w:val="0"/>
          <w:sz w:val="32"/>
          <w:szCs w:val="32"/>
        </w:rPr>
        <w:t xml:space="preserve"> 项目确定后原则上不得调整，</w:t>
      </w:r>
      <w:r>
        <w:rPr>
          <w:rFonts w:eastAsia="仿宋_GB2312"/>
          <w:sz w:val="32"/>
          <w:szCs w:val="32"/>
        </w:rPr>
        <w:t>因</w:t>
      </w:r>
      <w:r>
        <w:rPr>
          <w:rFonts w:hint="eastAsia" w:eastAsia="仿宋_GB2312"/>
          <w:sz w:val="32"/>
          <w:szCs w:val="32"/>
        </w:rPr>
        <w:t>各种</w:t>
      </w:r>
      <w:r>
        <w:rPr>
          <w:rFonts w:eastAsia="仿宋_GB2312"/>
          <w:sz w:val="32"/>
          <w:szCs w:val="32"/>
        </w:rPr>
        <w:t>原因导致项目无法</w:t>
      </w:r>
      <w:r>
        <w:rPr>
          <w:rFonts w:hint="eastAsia" w:eastAsia="仿宋_GB2312"/>
          <w:sz w:val="32"/>
          <w:szCs w:val="32"/>
        </w:rPr>
        <w:t>继续</w:t>
      </w:r>
      <w:r>
        <w:rPr>
          <w:rFonts w:eastAsia="仿宋_GB2312"/>
          <w:sz w:val="32"/>
          <w:szCs w:val="32"/>
        </w:rPr>
        <w:t>实施</w:t>
      </w:r>
      <w:r>
        <w:rPr>
          <w:rFonts w:hint="eastAsia" w:eastAsia="仿宋_GB2312"/>
          <w:sz w:val="32"/>
          <w:szCs w:val="32"/>
        </w:rPr>
        <w:t>，</w:t>
      </w:r>
      <w:r>
        <w:rPr>
          <w:rFonts w:eastAsia="仿宋_GB2312"/>
          <w:sz w:val="32"/>
          <w:szCs w:val="32"/>
        </w:rPr>
        <w:t>确需调整项目建设内容和规模的，项目单位应提前一个月提出书面申请，逐级报省商务厅</w:t>
      </w:r>
      <w:r>
        <w:rPr>
          <w:rFonts w:hint="eastAsia" w:eastAsia="仿宋_GB2312"/>
          <w:sz w:val="32"/>
          <w:szCs w:val="32"/>
        </w:rPr>
        <w:t>审核</w:t>
      </w:r>
      <w:r>
        <w:rPr>
          <w:rFonts w:eastAsia="仿宋_GB2312"/>
          <w:sz w:val="32"/>
          <w:szCs w:val="32"/>
        </w:rPr>
        <w:t>批准后方可组织实施。　</w:t>
      </w:r>
    </w:p>
    <w:p>
      <w:pPr>
        <w:pStyle w:val="5"/>
        <w:keepNext w:val="0"/>
        <w:keepLines w:val="0"/>
        <w:pageBreakBefore w:val="0"/>
        <w:widowControl w:val="0"/>
        <w:kinsoku/>
        <w:wordWrap/>
        <w:overflowPunct/>
        <w:topLinePunct w:val="0"/>
        <w:bidi w:val="0"/>
        <w:spacing w:before="0" w:beforeAutospacing="0" w:after="0" w:afterAutospacing="0" w:line="580" w:lineRule="exact"/>
        <w:ind w:firstLine="640" w:firstLineChars="200"/>
        <w:jc w:val="both"/>
        <w:textAlignment w:val="auto"/>
        <w:rPr>
          <w:rFonts w:eastAsia="仿宋_GB2312"/>
          <w:sz w:val="32"/>
          <w:szCs w:val="32"/>
        </w:rPr>
      </w:pPr>
      <w:r>
        <w:rPr>
          <w:rFonts w:eastAsia="黑体"/>
          <w:sz w:val="32"/>
          <w:szCs w:val="32"/>
          <w:shd w:val="clear" w:color="auto" w:fill="FFFFFF"/>
        </w:rPr>
        <w:t>第十二条</w:t>
      </w:r>
      <w:r>
        <w:rPr>
          <w:rFonts w:eastAsia="仿宋_GB2312"/>
          <w:b/>
          <w:sz w:val="32"/>
          <w:szCs w:val="32"/>
        </w:rPr>
        <w:t xml:space="preserve"> </w:t>
      </w:r>
      <w:r>
        <w:rPr>
          <w:rFonts w:eastAsia="仿宋_GB2312"/>
          <w:sz w:val="32"/>
          <w:szCs w:val="32"/>
        </w:rPr>
        <w:t>各市州和</w:t>
      </w:r>
      <w:r>
        <w:rPr>
          <w:rFonts w:hint="eastAsia" w:eastAsia="仿宋_GB2312"/>
          <w:sz w:val="32"/>
          <w:szCs w:val="32"/>
        </w:rPr>
        <w:t>各</w:t>
      </w:r>
      <w:r>
        <w:rPr>
          <w:rFonts w:eastAsia="仿宋_GB2312"/>
          <w:sz w:val="32"/>
          <w:szCs w:val="32"/>
        </w:rPr>
        <w:t>县</w:t>
      </w:r>
      <w:r>
        <w:rPr>
          <w:rFonts w:hint="eastAsia" w:eastAsia="仿宋_GB2312"/>
          <w:sz w:val="32"/>
          <w:szCs w:val="32"/>
        </w:rPr>
        <w:t>（</w:t>
      </w:r>
      <w:r>
        <w:rPr>
          <w:rFonts w:eastAsia="仿宋_GB2312"/>
          <w:sz w:val="32"/>
          <w:szCs w:val="32"/>
        </w:rPr>
        <w:t>市</w:t>
      </w:r>
      <w:r>
        <w:rPr>
          <w:rFonts w:hint="eastAsia" w:eastAsia="仿宋_GB2312"/>
          <w:sz w:val="32"/>
          <w:szCs w:val="32"/>
        </w:rPr>
        <w:t>、</w:t>
      </w:r>
      <w:r>
        <w:rPr>
          <w:rFonts w:eastAsia="仿宋_GB2312"/>
          <w:sz w:val="32"/>
          <w:szCs w:val="32"/>
        </w:rPr>
        <w:t>区</w:t>
      </w:r>
      <w:r>
        <w:rPr>
          <w:rFonts w:hint="eastAsia" w:eastAsia="仿宋_GB2312"/>
          <w:sz w:val="32"/>
          <w:szCs w:val="32"/>
        </w:rPr>
        <w:t>）</w:t>
      </w:r>
      <w:r>
        <w:rPr>
          <w:rFonts w:eastAsia="仿宋_GB2312"/>
          <w:sz w:val="32"/>
          <w:szCs w:val="32"/>
        </w:rPr>
        <w:t>要建立和落实项目公开公示、信息报送、日常监管、资产管理等四项制度，同时要主动引入纪检、审计等部门和第三方监管机构，对项目进行全过程监督管理。对在督导、审计、检查中发现</w:t>
      </w:r>
      <w:r>
        <w:rPr>
          <w:rFonts w:hint="eastAsia" w:eastAsia="仿宋_GB2312"/>
          <w:sz w:val="32"/>
          <w:szCs w:val="32"/>
        </w:rPr>
        <w:t>的各类问题</w:t>
      </w:r>
      <w:r>
        <w:rPr>
          <w:rFonts w:eastAsia="仿宋_GB2312"/>
          <w:sz w:val="32"/>
          <w:szCs w:val="32"/>
        </w:rPr>
        <w:t>，区分不同情况采取约谈、通报、现场督办等形式进行督办整改。</w:t>
      </w:r>
    </w:p>
    <w:p>
      <w:pPr>
        <w:pStyle w:val="5"/>
        <w:keepNext w:val="0"/>
        <w:keepLines w:val="0"/>
        <w:pageBreakBefore w:val="0"/>
        <w:widowControl w:val="0"/>
        <w:kinsoku/>
        <w:wordWrap/>
        <w:overflowPunct/>
        <w:topLinePunct w:val="0"/>
        <w:bidi w:val="0"/>
        <w:spacing w:before="0" w:beforeAutospacing="0" w:after="0" w:afterAutospacing="0" w:line="580" w:lineRule="exact"/>
        <w:ind w:firstLine="640" w:firstLineChars="200"/>
        <w:jc w:val="both"/>
        <w:textAlignment w:val="auto"/>
        <w:rPr>
          <w:rFonts w:hint="eastAsia" w:eastAsia="仿宋_GB2312"/>
          <w:kern w:val="2"/>
          <w:sz w:val="32"/>
          <w:szCs w:val="32"/>
        </w:rPr>
      </w:pPr>
      <w:r>
        <w:rPr>
          <w:rFonts w:eastAsia="黑体"/>
          <w:kern w:val="2"/>
          <w:sz w:val="32"/>
          <w:szCs w:val="32"/>
          <w:shd w:val="clear" w:color="auto" w:fill="FFFFFF"/>
        </w:rPr>
        <w:t>第十三条</w:t>
      </w:r>
      <w:r>
        <w:rPr>
          <w:rFonts w:eastAsia="仿宋_GB2312"/>
          <w:sz w:val="32"/>
          <w:szCs w:val="32"/>
        </w:rPr>
        <w:t xml:space="preserve"> </w:t>
      </w:r>
      <w:r>
        <w:rPr>
          <w:rFonts w:eastAsia="仿宋_GB2312"/>
          <w:kern w:val="2"/>
          <w:sz w:val="32"/>
          <w:szCs w:val="32"/>
        </w:rPr>
        <w:t>项目单位应当自觉接受审计、监察、财政等部门依据职能分工进行的监督检查，如实提供与项目有关的文件资料和情况，不得销毁、隐匿、转移、篡改、伪造或者无故拖延、拒绝提供有关文件资料。</w:t>
      </w:r>
    </w:p>
    <w:p>
      <w:pPr>
        <w:keepNext w:val="0"/>
        <w:keepLines w:val="0"/>
        <w:pageBreakBefore w:val="0"/>
        <w:widowControl w:val="0"/>
        <w:kinsoku/>
        <w:wordWrap/>
        <w:overflowPunct/>
        <w:topLinePunct w:val="0"/>
        <w:bidi w:val="0"/>
        <w:spacing w:line="580" w:lineRule="exact"/>
        <w:jc w:val="both"/>
        <w:textAlignment w:val="auto"/>
        <w:rPr>
          <w:rFonts w:eastAsia="黑体"/>
          <w:sz w:val="32"/>
          <w:szCs w:val="32"/>
        </w:rPr>
      </w:pPr>
    </w:p>
    <w:p>
      <w:pPr>
        <w:keepNext w:val="0"/>
        <w:keepLines w:val="0"/>
        <w:pageBreakBefore w:val="0"/>
        <w:widowControl w:val="0"/>
        <w:kinsoku/>
        <w:wordWrap/>
        <w:overflowPunct/>
        <w:topLinePunct w:val="0"/>
        <w:bidi w:val="0"/>
        <w:spacing w:line="580" w:lineRule="exact"/>
        <w:jc w:val="center"/>
        <w:textAlignment w:val="auto"/>
        <w:rPr>
          <w:rFonts w:eastAsia="仿宋_GB2312"/>
          <w:bCs/>
          <w:sz w:val="32"/>
          <w:szCs w:val="32"/>
        </w:rPr>
      </w:pPr>
      <w:r>
        <w:rPr>
          <w:rFonts w:eastAsia="黑体"/>
          <w:sz w:val="32"/>
          <w:szCs w:val="32"/>
        </w:rPr>
        <w:t>第五章  项目验收与资金拨付</w:t>
      </w:r>
    </w:p>
    <w:p>
      <w:pPr>
        <w:keepNext w:val="0"/>
        <w:keepLines w:val="0"/>
        <w:pageBreakBefore w:val="0"/>
        <w:widowControl w:val="0"/>
        <w:kinsoku/>
        <w:wordWrap/>
        <w:overflowPunct/>
        <w:topLinePunct w:val="0"/>
        <w:bidi w:val="0"/>
        <w:spacing w:line="580" w:lineRule="exact"/>
        <w:ind w:firstLine="640" w:firstLineChars="200"/>
        <w:jc w:val="both"/>
        <w:textAlignment w:val="auto"/>
        <w:rPr>
          <w:rFonts w:eastAsia="仿宋_GB2312"/>
          <w:sz w:val="32"/>
          <w:szCs w:val="32"/>
        </w:rPr>
      </w:pPr>
      <w:r>
        <w:rPr>
          <w:rFonts w:eastAsia="黑体"/>
          <w:sz w:val="32"/>
          <w:szCs w:val="32"/>
        </w:rPr>
        <w:t xml:space="preserve">第十四条 </w:t>
      </w:r>
      <w:r>
        <w:rPr>
          <w:rFonts w:eastAsia="仿宋_GB2312"/>
          <w:sz w:val="32"/>
          <w:szCs w:val="32"/>
        </w:rPr>
        <w:t>项目验收。项目所在</w:t>
      </w:r>
      <w:r>
        <w:rPr>
          <w:rFonts w:hint="eastAsia" w:eastAsia="仿宋_GB2312"/>
          <w:sz w:val="32"/>
          <w:szCs w:val="32"/>
        </w:rPr>
        <w:t>市州或</w:t>
      </w:r>
      <w:r>
        <w:rPr>
          <w:rFonts w:eastAsia="仿宋_GB2312"/>
          <w:sz w:val="32"/>
          <w:szCs w:val="32"/>
        </w:rPr>
        <w:t>县</w:t>
      </w:r>
      <w:r>
        <w:rPr>
          <w:rFonts w:hint="eastAsia" w:eastAsia="仿宋_GB2312"/>
          <w:sz w:val="32"/>
          <w:szCs w:val="32"/>
        </w:rPr>
        <w:t>（</w:t>
      </w:r>
      <w:r>
        <w:rPr>
          <w:rFonts w:eastAsia="仿宋_GB2312"/>
          <w:sz w:val="32"/>
          <w:szCs w:val="32"/>
        </w:rPr>
        <w:t>市</w:t>
      </w:r>
      <w:r>
        <w:rPr>
          <w:rFonts w:hint="eastAsia" w:eastAsia="仿宋_GB2312"/>
          <w:sz w:val="32"/>
          <w:szCs w:val="32"/>
        </w:rPr>
        <w:t>、</w:t>
      </w:r>
      <w:r>
        <w:rPr>
          <w:rFonts w:eastAsia="仿宋_GB2312"/>
          <w:sz w:val="32"/>
          <w:szCs w:val="32"/>
        </w:rPr>
        <w:t>区</w:t>
      </w:r>
      <w:r>
        <w:rPr>
          <w:rFonts w:hint="eastAsia" w:eastAsia="仿宋_GB2312"/>
          <w:sz w:val="32"/>
          <w:szCs w:val="32"/>
        </w:rPr>
        <w:t>）商务主管</w:t>
      </w:r>
      <w:r>
        <w:rPr>
          <w:rFonts w:eastAsia="仿宋_GB2312"/>
          <w:sz w:val="32"/>
          <w:szCs w:val="32"/>
        </w:rPr>
        <w:t>部门应按照有关要求在项目申报当年年底，组织对项目进行验收，主要</w:t>
      </w:r>
      <w:r>
        <w:rPr>
          <w:rFonts w:hint="eastAsia" w:eastAsia="仿宋_GB2312"/>
          <w:sz w:val="32"/>
          <w:szCs w:val="32"/>
        </w:rPr>
        <w:t>对项目建设和投资完成情况进行验收，对</w:t>
      </w:r>
      <w:r>
        <w:rPr>
          <w:rFonts w:eastAsia="仿宋_GB2312"/>
          <w:sz w:val="32"/>
          <w:szCs w:val="32"/>
        </w:rPr>
        <w:t>项目</w:t>
      </w:r>
      <w:r>
        <w:rPr>
          <w:rFonts w:hint="eastAsia" w:eastAsia="仿宋_GB2312"/>
          <w:sz w:val="32"/>
          <w:szCs w:val="32"/>
        </w:rPr>
        <w:t>建设的</w:t>
      </w:r>
      <w:r>
        <w:rPr>
          <w:rFonts w:eastAsia="仿宋_GB2312"/>
          <w:sz w:val="32"/>
          <w:szCs w:val="32"/>
        </w:rPr>
        <w:t>社会、经济等方面效益</w:t>
      </w:r>
      <w:r>
        <w:rPr>
          <w:rFonts w:hint="eastAsia" w:eastAsia="仿宋_GB2312"/>
          <w:sz w:val="32"/>
          <w:szCs w:val="32"/>
        </w:rPr>
        <w:t>进行评价。</w:t>
      </w:r>
      <w:r>
        <w:rPr>
          <w:rFonts w:eastAsia="仿宋_GB2312"/>
          <w:sz w:val="32"/>
          <w:szCs w:val="32"/>
        </w:rPr>
        <w:t>验收完成后应出具书面报告，由各市州汇总后报省商务厅。</w:t>
      </w:r>
    </w:p>
    <w:p>
      <w:pPr>
        <w:pStyle w:val="6"/>
        <w:keepNext w:val="0"/>
        <w:keepLines w:val="0"/>
        <w:pageBreakBefore w:val="0"/>
        <w:widowControl w:val="0"/>
        <w:kinsoku/>
        <w:wordWrap/>
        <w:overflowPunct/>
        <w:topLinePunct w:val="0"/>
        <w:bidi w:val="0"/>
        <w:spacing w:line="580" w:lineRule="exact"/>
        <w:ind w:firstLine="640"/>
        <w:jc w:val="both"/>
        <w:textAlignment w:val="auto"/>
        <w:rPr>
          <w:rFonts w:ascii="Times New Roman"/>
          <w:sz w:val="32"/>
          <w:szCs w:val="32"/>
          <w:shd w:val="clear" w:color="auto" w:fill="FFFFFF"/>
        </w:rPr>
      </w:pPr>
      <w:r>
        <w:rPr>
          <w:rFonts w:ascii="Times New Roman" w:eastAsia="黑体"/>
          <w:sz w:val="32"/>
          <w:szCs w:val="32"/>
          <w:shd w:val="clear" w:color="auto" w:fill="FFFFFF"/>
        </w:rPr>
        <w:t xml:space="preserve">第十五条 </w:t>
      </w:r>
      <w:r>
        <w:rPr>
          <w:rFonts w:ascii="Times New Roman"/>
          <w:sz w:val="32"/>
          <w:szCs w:val="32"/>
          <w:shd w:val="clear" w:color="auto" w:fill="FFFFFF"/>
        </w:rPr>
        <w:t>在项目绩效评价和验收中出现以下情形的，确定为不合格。</w:t>
      </w:r>
    </w:p>
    <w:p>
      <w:pPr>
        <w:keepNext w:val="0"/>
        <w:keepLines w:val="0"/>
        <w:pageBreakBefore w:val="0"/>
        <w:widowControl w:val="0"/>
        <w:kinsoku/>
        <w:wordWrap/>
        <w:overflowPunct/>
        <w:topLinePunct w:val="0"/>
        <w:bidi w:val="0"/>
        <w:spacing w:line="580" w:lineRule="exact"/>
        <w:ind w:firstLine="640"/>
        <w:jc w:val="both"/>
        <w:textAlignment w:val="auto"/>
        <w:rPr>
          <w:rFonts w:eastAsia="仿宋_GB2312"/>
          <w:sz w:val="32"/>
          <w:szCs w:val="32"/>
          <w:shd w:val="clear" w:color="auto" w:fill="FFFFFF"/>
        </w:rPr>
      </w:pPr>
      <w:r>
        <w:rPr>
          <w:rFonts w:eastAsia="仿宋_GB2312"/>
          <w:sz w:val="32"/>
          <w:szCs w:val="32"/>
          <w:shd w:val="clear" w:color="auto" w:fill="FFFFFF"/>
        </w:rPr>
        <w:t>（一）擅自调整项目建设主要内容或变更项目建设地点的</w:t>
      </w:r>
      <w:r>
        <w:rPr>
          <w:rFonts w:hint="eastAsia" w:eastAsia="仿宋_GB2312"/>
          <w:sz w:val="32"/>
          <w:szCs w:val="32"/>
          <w:shd w:val="clear" w:color="auto" w:fill="FFFFFF"/>
        </w:rPr>
        <w:t>。</w:t>
      </w:r>
    </w:p>
    <w:p>
      <w:pPr>
        <w:keepNext w:val="0"/>
        <w:keepLines w:val="0"/>
        <w:pageBreakBefore w:val="0"/>
        <w:widowControl w:val="0"/>
        <w:kinsoku/>
        <w:wordWrap/>
        <w:overflowPunct/>
        <w:topLinePunct w:val="0"/>
        <w:bidi w:val="0"/>
        <w:spacing w:line="580" w:lineRule="exact"/>
        <w:ind w:firstLine="640"/>
        <w:jc w:val="both"/>
        <w:textAlignment w:val="auto"/>
        <w:rPr>
          <w:rFonts w:eastAsia="仿宋_GB2312"/>
          <w:sz w:val="32"/>
          <w:szCs w:val="32"/>
          <w:shd w:val="clear" w:color="auto" w:fill="FFFFFF"/>
        </w:rPr>
      </w:pPr>
      <w:r>
        <w:rPr>
          <w:rFonts w:eastAsia="仿宋_GB2312"/>
          <w:sz w:val="32"/>
          <w:szCs w:val="32"/>
          <w:shd w:val="clear" w:color="auto" w:fill="FFFFFF"/>
        </w:rPr>
        <w:t>（二）截止验收时</w:t>
      </w:r>
      <w:r>
        <w:rPr>
          <w:rFonts w:hint="eastAsia" w:eastAsia="仿宋_GB2312"/>
          <w:sz w:val="32"/>
          <w:szCs w:val="32"/>
          <w:shd w:val="clear" w:color="auto" w:fill="FFFFFF"/>
        </w:rPr>
        <w:t>仍</w:t>
      </w:r>
      <w:r>
        <w:rPr>
          <w:rFonts w:eastAsia="仿宋_GB2312"/>
          <w:sz w:val="32"/>
          <w:szCs w:val="32"/>
          <w:shd w:val="clear" w:color="auto" w:fill="FFFFFF"/>
        </w:rPr>
        <w:t>未按计划完成</w:t>
      </w:r>
      <w:r>
        <w:rPr>
          <w:rFonts w:hint="eastAsia" w:eastAsia="仿宋_GB2312"/>
          <w:sz w:val="32"/>
          <w:szCs w:val="32"/>
          <w:shd w:val="clear" w:color="auto" w:fill="FFFFFF"/>
        </w:rPr>
        <w:t>项目</w:t>
      </w:r>
      <w:r>
        <w:rPr>
          <w:rFonts w:eastAsia="仿宋_GB2312"/>
          <w:sz w:val="32"/>
          <w:szCs w:val="32"/>
          <w:shd w:val="clear" w:color="auto" w:fill="FFFFFF"/>
        </w:rPr>
        <w:t>主要建设内容的</w:t>
      </w:r>
      <w:r>
        <w:rPr>
          <w:rFonts w:hint="eastAsia" w:eastAsia="仿宋_GB2312"/>
          <w:sz w:val="32"/>
          <w:szCs w:val="32"/>
          <w:shd w:val="clear" w:color="auto" w:fill="FFFFFF"/>
        </w:rPr>
        <w:t>。</w:t>
      </w:r>
    </w:p>
    <w:p>
      <w:pPr>
        <w:keepNext w:val="0"/>
        <w:keepLines w:val="0"/>
        <w:pageBreakBefore w:val="0"/>
        <w:widowControl w:val="0"/>
        <w:kinsoku/>
        <w:wordWrap/>
        <w:overflowPunct/>
        <w:topLinePunct w:val="0"/>
        <w:bidi w:val="0"/>
        <w:spacing w:line="580" w:lineRule="exact"/>
        <w:ind w:firstLine="640"/>
        <w:jc w:val="both"/>
        <w:textAlignment w:val="auto"/>
        <w:rPr>
          <w:rFonts w:eastAsia="仿宋_GB2312"/>
          <w:sz w:val="32"/>
          <w:szCs w:val="32"/>
          <w:shd w:val="clear" w:color="auto" w:fill="FFFFFF"/>
        </w:rPr>
      </w:pPr>
      <w:r>
        <w:rPr>
          <w:rFonts w:eastAsia="仿宋_GB2312"/>
          <w:sz w:val="32"/>
          <w:szCs w:val="32"/>
          <w:shd w:val="clear" w:color="auto" w:fill="FFFFFF"/>
        </w:rPr>
        <w:t>（三）投资规模、建设内容与</w:t>
      </w:r>
      <w:r>
        <w:rPr>
          <w:rFonts w:hint="eastAsia" w:eastAsia="仿宋_GB2312"/>
          <w:sz w:val="32"/>
          <w:szCs w:val="32"/>
          <w:shd w:val="clear" w:color="auto" w:fill="FFFFFF"/>
        </w:rPr>
        <w:t>项目</w:t>
      </w:r>
      <w:r>
        <w:rPr>
          <w:rFonts w:eastAsia="仿宋_GB2312"/>
          <w:sz w:val="32"/>
          <w:szCs w:val="32"/>
          <w:shd w:val="clear" w:color="auto" w:fill="FFFFFF"/>
        </w:rPr>
        <w:t>申报</w:t>
      </w:r>
      <w:r>
        <w:rPr>
          <w:rFonts w:hint="eastAsia" w:eastAsia="仿宋_GB2312"/>
          <w:sz w:val="32"/>
          <w:szCs w:val="32"/>
          <w:shd w:val="clear" w:color="auto" w:fill="FFFFFF"/>
        </w:rPr>
        <w:t>材料</w:t>
      </w:r>
      <w:r>
        <w:rPr>
          <w:rFonts w:eastAsia="仿宋_GB2312"/>
          <w:sz w:val="32"/>
          <w:szCs w:val="32"/>
          <w:shd w:val="clear" w:color="auto" w:fill="FFFFFF"/>
        </w:rPr>
        <w:t>内容</w:t>
      </w:r>
      <w:r>
        <w:rPr>
          <w:rFonts w:hint="eastAsia" w:eastAsia="仿宋_GB2312"/>
          <w:sz w:val="32"/>
          <w:szCs w:val="32"/>
          <w:shd w:val="clear" w:color="auto" w:fill="FFFFFF"/>
        </w:rPr>
        <w:t>严重</w:t>
      </w:r>
      <w:r>
        <w:rPr>
          <w:rFonts w:eastAsia="仿宋_GB2312"/>
          <w:sz w:val="32"/>
          <w:szCs w:val="32"/>
          <w:shd w:val="clear" w:color="auto" w:fill="FFFFFF"/>
        </w:rPr>
        <w:t>不符</w:t>
      </w:r>
      <w:r>
        <w:rPr>
          <w:rFonts w:hint="eastAsia" w:eastAsia="仿宋_GB2312"/>
          <w:sz w:val="32"/>
          <w:szCs w:val="32"/>
          <w:shd w:val="clear" w:color="auto" w:fill="FFFFFF"/>
        </w:rPr>
        <w:t>的或在项目建设和验收中</w:t>
      </w:r>
      <w:r>
        <w:rPr>
          <w:rFonts w:eastAsia="仿宋_GB2312"/>
          <w:sz w:val="32"/>
          <w:szCs w:val="32"/>
          <w:shd w:val="clear" w:color="auto" w:fill="FFFFFF"/>
        </w:rPr>
        <w:t>弄虚作假的</w:t>
      </w:r>
      <w:r>
        <w:rPr>
          <w:rFonts w:hint="eastAsia" w:eastAsia="仿宋_GB2312"/>
          <w:sz w:val="32"/>
          <w:szCs w:val="32"/>
          <w:shd w:val="clear" w:color="auto" w:fill="FFFFFF"/>
        </w:rPr>
        <w:t>。</w:t>
      </w:r>
    </w:p>
    <w:p>
      <w:pPr>
        <w:keepNext w:val="0"/>
        <w:keepLines w:val="0"/>
        <w:pageBreakBefore w:val="0"/>
        <w:widowControl w:val="0"/>
        <w:kinsoku/>
        <w:wordWrap/>
        <w:overflowPunct/>
        <w:topLinePunct w:val="0"/>
        <w:bidi w:val="0"/>
        <w:spacing w:line="580" w:lineRule="exact"/>
        <w:ind w:firstLine="640"/>
        <w:jc w:val="both"/>
        <w:textAlignment w:val="auto"/>
      </w:pPr>
      <w:r>
        <w:rPr>
          <w:rFonts w:eastAsia="仿宋_GB2312"/>
          <w:sz w:val="32"/>
          <w:szCs w:val="32"/>
          <w:shd w:val="clear" w:color="auto" w:fill="FFFFFF"/>
        </w:rPr>
        <w:t>（四）在项目建设期间发生重大安全生产</w:t>
      </w:r>
      <w:r>
        <w:rPr>
          <w:rFonts w:hint="eastAsia" w:eastAsia="仿宋_GB2312"/>
          <w:sz w:val="32"/>
          <w:szCs w:val="32"/>
          <w:shd w:val="clear" w:color="auto" w:fill="FFFFFF"/>
        </w:rPr>
        <w:t>等责任</w:t>
      </w:r>
      <w:r>
        <w:rPr>
          <w:rFonts w:eastAsia="仿宋_GB2312"/>
          <w:sz w:val="32"/>
          <w:szCs w:val="32"/>
          <w:shd w:val="clear" w:color="auto" w:fill="FFFFFF"/>
        </w:rPr>
        <w:t>事故或被依法列入严重失信主体名单的。</w:t>
      </w:r>
    </w:p>
    <w:p>
      <w:pPr>
        <w:keepNext w:val="0"/>
        <w:keepLines w:val="0"/>
        <w:pageBreakBefore w:val="0"/>
        <w:widowControl w:val="0"/>
        <w:kinsoku/>
        <w:wordWrap/>
        <w:overflowPunct/>
        <w:topLinePunct w:val="0"/>
        <w:autoSpaceDN w:val="0"/>
        <w:bidi w:val="0"/>
        <w:spacing w:line="580" w:lineRule="exact"/>
        <w:ind w:firstLine="630"/>
        <w:jc w:val="both"/>
        <w:textAlignment w:val="auto"/>
        <w:rPr>
          <w:rFonts w:hint="eastAsia" w:eastAsia="仿宋_GB2312"/>
          <w:sz w:val="32"/>
          <w:szCs w:val="32"/>
        </w:rPr>
      </w:pPr>
      <w:r>
        <w:rPr>
          <w:rFonts w:eastAsia="黑体"/>
          <w:sz w:val="32"/>
          <w:szCs w:val="32"/>
          <w:shd w:val="clear" w:color="auto" w:fill="FFFFFF"/>
        </w:rPr>
        <w:t xml:space="preserve">第十六条 </w:t>
      </w:r>
      <w:r>
        <w:rPr>
          <w:rFonts w:eastAsia="仿宋_GB2312"/>
          <w:sz w:val="32"/>
          <w:szCs w:val="32"/>
          <w:shd w:val="clear" w:color="auto" w:fill="FFFFFF"/>
        </w:rPr>
        <w:t>验收</w:t>
      </w:r>
      <w:r>
        <w:rPr>
          <w:rFonts w:hint="eastAsia" w:eastAsia="仿宋_GB2312"/>
          <w:sz w:val="32"/>
          <w:szCs w:val="32"/>
          <w:shd w:val="clear" w:color="auto" w:fill="FFFFFF"/>
        </w:rPr>
        <w:t>复核</w:t>
      </w:r>
      <w:r>
        <w:rPr>
          <w:rFonts w:eastAsia="仿宋_GB2312"/>
          <w:sz w:val="32"/>
          <w:szCs w:val="32"/>
          <w:shd w:val="clear" w:color="auto" w:fill="FFFFFF"/>
        </w:rPr>
        <w:t>。</w:t>
      </w:r>
      <w:r>
        <w:rPr>
          <w:rFonts w:eastAsia="仿宋_GB2312"/>
          <w:sz w:val="32"/>
          <w:szCs w:val="32"/>
        </w:rPr>
        <w:t>根据各市州</w:t>
      </w:r>
      <w:r>
        <w:rPr>
          <w:rFonts w:hint="eastAsia" w:eastAsia="仿宋_GB2312"/>
          <w:sz w:val="32"/>
          <w:szCs w:val="32"/>
        </w:rPr>
        <w:t>项目</w:t>
      </w:r>
      <w:r>
        <w:rPr>
          <w:rFonts w:eastAsia="仿宋_GB2312"/>
          <w:sz w:val="32"/>
          <w:szCs w:val="32"/>
        </w:rPr>
        <w:t>验收情况，省商务厅组织第三方机构进行验收复核</w:t>
      </w:r>
      <w:r>
        <w:rPr>
          <w:rFonts w:hint="eastAsia" w:eastAsia="仿宋_GB2312"/>
          <w:sz w:val="32"/>
          <w:szCs w:val="32"/>
        </w:rPr>
        <w:t>。项目通过验收复核后，</w:t>
      </w:r>
      <w:r>
        <w:rPr>
          <w:rFonts w:eastAsia="仿宋_GB2312"/>
          <w:sz w:val="32"/>
          <w:szCs w:val="32"/>
          <w:shd w:val="clear" w:color="auto" w:fill="FFFFFF"/>
        </w:rPr>
        <w:t>由</w:t>
      </w:r>
      <w:r>
        <w:rPr>
          <w:rFonts w:hint="eastAsia" w:eastAsia="仿宋_GB2312"/>
          <w:sz w:val="32"/>
          <w:szCs w:val="32"/>
          <w:shd w:val="clear" w:color="auto" w:fill="FFFFFF"/>
        </w:rPr>
        <w:t>各项目所在</w:t>
      </w:r>
      <w:r>
        <w:rPr>
          <w:rFonts w:eastAsia="仿宋_GB2312"/>
          <w:sz w:val="32"/>
          <w:szCs w:val="32"/>
          <w:shd w:val="clear" w:color="auto" w:fill="FFFFFF"/>
        </w:rPr>
        <w:t>财政</w:t>
      </w:r>
      <w:r>
        <w:rPr>
          <w:rFonts w:hint="eastAsia" w:eastAsia="仿宋_GB2312"/>
          <w:sz w:val="32"/>
          <w:szCs w:val="32"/>
          <w:shd w:val="clear" w:color="auto" w:fill="FFFFFF"/>
        </w:rPr>
        <w:t>局根据验收复核结果将项目</w:t>
      </w:r>
      <w:r>
        <w:rPr>
          <w:rFonts w:eastAsia="仿宋_GB2312"/>
          <w:sz w:val="32"/>
          <w:szCs w:val="32"/>
          <w:shd w:val="clear" w:color="auto" w:fill="FFFFFF"/>
        </w:rPr>
        <w:t>最终奖补资金拨付至项目单位。</w:t>
      </w:r>
      <w:r>
        <w:rPr>
          <w:rFonts w:eastAsia="仿宋_GB2312"/>
          <w:sz w:val="32"/>
          <w:szCs w:val="32"/>
        </w:rPr>
        <w:t>原则上，未通过项目验收复核的，取消项目资格，收回项目预拨资金，由省级统筹用于下一年度其他县域商业体系建设项目。</w:t>
      </w:r>
    </w:p>
    <w:p>
      <w:pPr>
        <w:keepNext w:val="0"/>
        <w:keepLines w:val="0"/>
        <w:pageBreakBefore w:val="0"/>
        <w:widowControl w:val="0"/>
        <w:kinsoku/>
        <w:wordWrap/>
        <w:overflowPunct/>
        <w:topLinePunct w:val="0"/>
        <w:autoSpaceDN w:val="0"/>
        <w:bidi w:val="0"/>
        <w:spacing w:line="580" w:lineRule="exact"/>
        <w:ind w:firstLine="630"/>
        <w:jc w:val="both"/>
        <w:textAlignment w:val="auto"/>
        <w:rPr>
          <w:rFonts w:eastAsia="仿宋_GB2312"/>
          <w:sz w:val="32"/>
          <w:szCs w:val="32"/>
          <w:shd w:val="clear" w:color="auto" w:fill="FFFFFF"/>
        </w:rPr>
      </w:pPr>
    </w:p>
    <w:p>
      <w:pPr>
        <w:keepNext w:val="0"/>
        <w:keepLines w:val="0"/>
        <w:pageBreakBefore w:val="0"/>
        <w:widowControl w:val="0"/>
        <w:kinsoku/>
        <w:wordWrap/>
        <w:overflowPunct/>
        <w:topLinePunct w:val="0"/>
        <w:bidi w:val="0"/>
        <w:spacing w:line="580" w:lineRule="exact"/>
        <w:jc w:val="both"/>
        <w:textAlignment w:val="auto"/>
      </w:pPr>
      <w:r>
        <w:rPr>
          <w:rFonts w:eastAsia="黑体"/>
          <w:sz w:val="32"/>
          <w:szCs w:val="32"/>
        </w:rPr>
        <w:t>第六章  项目资产和档案管理</w:t>
      </w:r>
    </w:p>
    <w:p>
      <w:pPr>
        <w:keepNext w:val="0"/>
        <w:keepLines w:val="0"/>
        <w:pageBreakBefore w:val="0"/>
        <w:widowControl w:val="0"/>
        <w:kinsoku/>
        <w:wordWrap/>
        <w:overflowPunct/>
        <w:topLinePunct w:val="0"/>
        <w:bidi w:val="0"/>
        <w:adjustRightInd w:val="0"/>
        <w:snapToGrid w:val="0"/>
        <w:spacing w:line="580" w:lineRule="exact"/>
        <w:jc w:val="both"/>
        <w:textAlignment w:val="auto"/>
        <w:rPr>
          <w:rFonts w:eastAsia="仿宋_GB2312"/>
          <w:sz w:val="32"/>
          <w:szCs w:val="32"/>
        </w:rPr>
      </w:pPr>
      <w:r>
        <w:rPr>
          <w:rFonts w:eastAsia="黑体"/>
          <w:sz w:val="32"/>
          <w:szCs w:val="32"/>
          <w:shd w:val="clear" w:color="auto" w:fill="FFFFFF"/>
        </w:rPr>
        <w:t xml:space="preserve">    第十七条 </w:t>
      </w:r>
      <w:r>
        <w:rPr>
          <w:rFonts w:eastAsia="仿宋_GB2312"/>
          <w:kern w:val="0"/>
          <w:sz w:val="32"/>
          <w:szCs w:val="32"/>
        </w:rPr>
        <w:t>对</w:t>
      </w:r>
      <w:r>
        <w:rPr>
          <w:rFonts w:hint="eastAsia" w:eastAsia="仿宋_GB2312"/>
          <w:kern w:val="0"/>
          <w:sz w:val="32"/>
          <w:szCs w:val="32"/>
        </w:rPr>
        <w:t>财政全额投资</w:t>
      </w:r>
      <w:r>
        <w:rPr>
          <w:rFonts w:eastAsia="仿宋_GB2312"/>
          <w:kern w:val="0"/>
          <w:sz w:val="32"/>
          <w:szCs w:val="32"/>
        </w:rPr>
        <w:t>建设的公益性项目</w:t>
      </w:r>
      <w:r>
        <w:rPr>
          <w:rFonts w:hint="eastAsia" w:eastAsia="仿宋_GB2312"/>
          <w:kern w:val="0"/>
          <w:sz w:val="32"/>
          <w:szCs w:val="32"/>
        </w:rPr>
        <w:t>，各级</w:t>
      </w:r>
      <w:r>
        <w:rPr>
          <w:rFonts w:eastAsia="仿宋_GB2312"/>
          <w:kern w:val="0"/>
          <w:sz w:val="32"/>
          <w:szCs w:val="32"/>
        </w:rPr>
        <w:t>要做好资产产权归属登记和管理使用工作，防止国有资产流失；对企业出资</w:t>
      </w:r>
      <w:r>
        <w:rPr>
          <w:rFonts w:hint="eastAsia" w:eastAsia="仿宋_GB2312"/>
          <w:kern w:val="0"/>
          <w:sz w:val="32"/>
          <w:szCs w:val="32"/>
        </w:rPr>
        <w:t>建设，财政进行</w:t>
      </w:r>
      <w:r>
        <w:rPr>
          <w:rFonts w:eastAsia="仿宋_GB2312"/>
          <w:kern w:val="0"/>
          <w:sz w:val="32"/>
          <w:szCs w:val="32"/>
        </w:rPr>
        <w:t>奖补</w:t>
      </w:r>
      <w:r>
        <w:rPr>
          <w:rFonts w:hint="eastAsia" w:eastAsia="仿宋_GB2312"/>
          <w:kern w:val="0"/>
          <w:sz w:val="32"/>
          <w:szCs w:val="32"/>
        </w:rPr>
        <w:t>的项目，各级要</w:t>
      </w:r>
      <w:r>
        <w:rPr>
          <w:rFonts w:eastAsia="仿宋_GB2312"/>
          <w:kern w:val="0"/>
          <w:sz w:val="32"/>
          <w:szCs w:val="32"/>
        </w:rPr>
        <w:t>明确</w:t>
      </w:r>
      <w:r>
        <w:rPr>
          <w:rFonts w:hint="eastAsia" w:eastAsia="仿宋_GB2312"/>
          <w:kern w:val="0"/>
          <w:sz w:val="32"/>
          <w:szCs w:val="32"/>
        </w:rPr>
        <w:t>项目相关设施设备等资产的</w:t>
      </w:r>
      <w:r>
        <w:rPr>
          <w:rFonts w:eastAsia="仿宋_GB2312"/>
          <w:kern w:val="0"/>
          <w:sz w:val="32"/>
          <w:szCs w:val="32"/>
        </w:rPr>
        <w:t>使用期限，原则上不少于3年，</w:t>
      </w:r>
      <w:r>
        <w:rPr>
          <w:rFonts w:hint="eastAsia" w:eastAsia="仿宋_GB2312"/>
          <w:kern w:val="0"/>
          <w:sz w:val="32"/>
          <w:szCs w:val="32"/>
        </w:rPr>
        <w:t>同时要明确</w:t>
      </w:r>
      <w:r>
        <w:rPr>
          <w:rFonts w:eastAsia="仿宋_GB2312"/>
          <w:kern w:val="0"/>
          <w:sz w:val="32"/>
          <w:szCs w:val="32"/>
        </w:rPr>
        <w:t>在期限内企业不得随意处置或变更用途。</w:t>
      </w:r>
    </w:p>
    <w:p>
      <w:pPr>
        <w:keepNext w:val="0"/>
        <w:keepLines w:val="0"/>
        <w:pageBreakBefore w:val="0"/>
        <w:widowControl w:val="0"/>
        <w:kinsoku/>
        <w:wordWrap/>
        <w:overflowPunct/>
        <w:topLinePunct w:val="0"/>
        <w:autoSpaceDN w:val="0"/>
        <w:bidi w:val="0"/>
        <w:spacing w:line="580" w:lineRule="exact"/>
        <w:ind w:firstLine="640" w:firstLineChars="200"/>
        <w:jc w:val="both"/>
        <w:textAlignment w:val="auto"/>
        <w:rPr>
          <w:rFonts w:hint="eastAsia" w:eastAsia="仿宋_GB2312"/>
          <w:sz w:val="32"/>
          <w:szCs w:val="32"/>
          <w:shd w:val="clear" w:color="auto" w:fill="FFFFFF"/>
        </w:rPr>
      </w:pPr>
      <w:r>
        <w:rPr>
          <w:rFonts w:eastAsia="黑体"/>
          <w:sz w:val="32"/>
          <w:szCs w:val="32"/>
          <w:shd w:val="clear" w:color="auto" w:fill="FFFFFF"/>
        </w:rPr>
        <w:t>第十八条</w:t>
      </w:r>
      <w:r>
        <w:rPr>
          <w:rFonts w:eastAsia="仿宋_GB2312"/>
          <w:sz w:val="32"/>
          <w:szCs w:val="32"/>
          <w:shd w:val="clear" w:color="auto" w:fill="FFFFFF"/>
        </w:rPr>
        <w:t xml:space="preserve"> 各级应做好项目档案管理工作，对项目申报推荐、监督检查、建设验收等各类资料进行收集整理，妥善保管，防止遗失。</w:t>
      </w:r>
    </w:p>
    <w:p>
      <w:pPr>
        <w:keepNext w:val="0"/>
        <w:keepLines w:val="0"/>
        <w:pageBreakBefore w:val="0"/>
        <w:widowControl w:val="0"/>
        <w:kinsoku/>
        <w:wordWrap/>
        <w:overflowPunct/>
        <w:topLinePunct w:val="0"/>
        <w:autoSpaceDN w:val="0"/>
        <w:bidi w:val="0"/>
        <w:spacing w:line="580" w:lineRule="exact"/>
        <w:ind w:firstLine="420" w:firstLineChars="200"/>
        <w:jc w:val="both"/>
        <w:textAlignment w:val="auto"/>
      </w:pPr>
    </w:p>
    <w:p>
      <w:pPr>
        <w:keepNext w:val="0"/>
        <w:keepLines w:val="0"/>
        <w:pageBreakBefore w:val="0"/>
        <w:widowControl w:val="0"/>
        <w:kinsoku/>
        <w:wordWrap/>
        <w:overflowPunct/>
        <w:topLinePunct w:val="0"/>
        <w:bidi w:val="0"/>
        <w:spacing w:line="580" w:lineRule="exact"/>
        <w:ind w:firstLine="2560" w:firstLineChars="800"/>
        <w:jc w:val="both"/>
        <w:textAlignment w:val="auto"/>
        <w:rPr>
          <w:rFonts w:eastAsia="仿宋_GB2312"/>
          <w:sz w:val="32"/>
          <w:szCs w:val="32"/>
        </w:rPr>
      </w:pPr>
      <w:r>
        <w:rPr>
          <w:rFonts w:eastAsia="黑体"/>
          <w:bCs/>
          <w:sz w:val="32"/>
          <w:szCs w:val="32"/>
        </w:rPr>
        <w:t>第七章  附则</w:t>
      </w:r>
    </w:p>
    <w:p>
      <w:pPr>
        <w:keepNext w:val="0"/>
        <w:keepLines w:val="0"/>
        <w:pageBreakBefore w:val="0"/>
        <w:widowControl w:val="0"/>
        <w:kinsoku/>
        <w:wordWrap/>
        <w:overflowPunct/>
        <w:topLinePunct w:val="0"/>
        <w:bidi w:val="0"/>
        <w:spacing w:line="580" w:lineRule="exact"/>
        <w:ind w:firstLine="640" w:firstLineChars="200"/>
        <w:jc w:val="both"/>
        <w:textAlignment w:val="auto"/>
        <w:rPr>
          <w:rFonts w:eastAsia="仿宋_GB2312"/>
          <w:sz w:val="32"/>
          <w:szCs w:val="32"/>
        </w:rPr>
      </w:pPr>
      <w:r>
        <w:rPr>
          <w:rFonts w:eastAsia="黑体"/>
          <w:bCs/>
          <w:sz w:val="32"/>
          <w:szCs w:val="32"/>
        </w:rPr>
        <w:t>第十九条</w:t>
      </w:r>
      <w:r>
        <w:rPr>
          <w:rFonts w:eastAsia="仿宋_GB2312"/>
          <w:b/>
          <w:sz w:val="32"/>
          <w:szCs w:val="32"/>
        </w:rPr>
        <w:t xml:space="preserve"> </w:t>
      </w:r>
      <w:r>
        <w:rPr>
          <w:rFonts w:eastAsia="仿宋_GB2312"/>
          <w:sz w:val="32"/>
          <w:szCs w:val="32"/>
        </w:rPr>
        <w:t>本细则由省商务厅、省财政厅、省乡村振兴局负责解释。</w:t>
      </w:r>
    </w:p>
    <w:p>
      <w:pPr>
        <w:keepNext w:val="0"/>
        <w:keepLines w:val="0"/>
        <w:pageBreakBefore w:val="0"/>
        <w:widowControl w:val="0"/>
        <w:kinsoku/>
        <w:wordWrap/>
        <w:overflowPunct/>
        <w:topLinePunct w:val="0"/>
        <w:bidi w:val="0"/>
        <w:spacing w:line="580" w:lineRule="exact"/>
        <w:ind w:firstLine="640" w:firstLineChars="200"/>
        <w:jc w:val="both"/>
        <w:textAlignment w:val="auto"/>
        <w:rPr>
          <w:rFonts w:eastAsia="仿宋_GB2312"/>
          <w:sz w:val="32"/>
          <w:szCs w:val="32"/>
        </w:rPr>
      </w:pPr>
      <w:r>
        <w:rPr>
          <w:rFonts w:eastAsia="黑体"/>
          <w:bCs/>
          <w:sz w:val="32"/>
          <w:szCs w:val="32"/>
        </w:rPr>
        <w:t>第二十条</w:t>
      </w:r>
      <w:r>
        <w:rPr>
          <w:rFonts w:eastAsia="仿宋_GB2312"/>
          <w:sz w:val="32"/>
          <w:szCs w:val="32"/>
        </w:rPr>
        <w:t xml:space="preserve"> 本细则自印发之日起施行，有效期5年，并将根据国家三部门有关工作要求和我省实际情况，及时进行补充完善。</w:t>
      </w:r>
    </w:p>
    <w:p>
      <w:pPr>
        <w:pStyle w:val="6"/>
        <w:keepNext w:val="0"/>
        <w:keepLines w:val="0"/>
        <w:pageBreakBefore w:val="0"/>
        <w:widowControl w:val="0"/>
        <w:kinsoku/>
        <w:wordWrap/>
        <w:overflowPunct/>
        <w:topLinePunct w:val="0"/>
        <w:bidi w:val="0"/>
        <w:spacing w:line="580" w:lineRule="exact"/>
        <w:ind w:firstLine="0" w:firstLineChars="0"/>
        <w:jc w:val="both"/>
        <w:textAlignment w:val="auto"/>
        <w:rPr>
          <w:rFonts w:ascii="Times New Roman" w:eastAsia="黑体"/>
          <w:sz w:val="32"/>
          <w:szCs w:val="32"/>
        </w:rPr>
      </w:pPr>
    </w:p>
    <w:p>
      <w:pPr>
        <w:pStyle w:val="6"/>
        <w:keepNext w:val="0"/>
        <w:keepLines w:val="0"/>
        <w:pageBreakBefore w:val="0"/>
        <w:widowControl w:val="0"/>
        <w:kinsoku/>
        <w:wordWrap/>
        <w:overflowPunct/>
        <w:topLinePunct w:val="0"/>
        <w:bidi w:val="0"/>
        <w:spacing w:line="580" w:lineRule="exact"/>
        <w:ind w:firstLine="0" w:firstLineChars="0"/>
        <w:jc w:val="both"/>
        <w:textAlignment w:val="auto"/>
        <w:rPr>
          <w:rFonts w:ascii="Times New Roman" w:eastAsia="黑体"/>
          <w:sz w:val="32"/>
          <w:szCs w:val="32"/>
        </w:rPr>
      </w:pPr>
    </w:p>
    <w:p>
      <w:pPr>
        <w:pStyle w:val="6"/>
        <w:keepNext w:val="0"/>
        <w:keepLines w:val="0"/>
        <w:pageBreakBefore w:val="0"/>
        <w:widowControl w:val="0"/>
        <w:kinsoku/>
        <w:wordWrap/>
        <w:overflowPunct/>
        <w:topLinePunct w:val="0"/>
        <w:bidi w:val="0"/>
        <w:spacing w:line="580" w:lineRule="exact"/>
        <w:ind w:firstLine="0" w:firstLineChars="0"/>
        <w:jc w:val="both"/>
        <w:textAlignment w:val="auto"/>
        <w:rPr>
          <w:rFonts w:hint="eastAsia" w:ascii="Times New Roman" w:eastAsia="黑体"/>
          <w:sz w:val="32"/>
          <w:szCs w:val="32"/>
        </w:rPr>
      </w:pPr>
      <w:r>
        <w:rPr>
          <w:rFonts w:ascii="Times New Roman" w:eastAsia="黑体"/>
          <w:sz w:val="32"/>
          <w:szCs w:val="32"/>
        </w:rPr>
        <w:br w:type="page"/>
      </w:r>
      <w:r>
        <w:rPr>
          <w:rFonts w:ascii="Times New Roman" w:eastAsia="黑体"/>
          <w:sz w:val="32"/>
          <w:szCs w:val="32"/>
        </w:rPr>
        <w:t>附件</w:t>
      </w:r>
      <w:r>
        <w:rPr>
          <w:rFonts w:hint="eastAsia" w:ascii="Times New Roman" w:eastAsia="黑体"/>
          <w:sz w:val="32"/>
          <w:szCs w:val="32"/>
        </w:rPr>
        <w:t>2</w:t>
      </w:r>
    </w:p>
    <w:p>
      <w:pPr>
        <w:keepNext w:val="0"/>
        <w:keepLines w:val="0"/>
        <w:pageBreakBefore w:val="0"/>
        <w:widowControl w:val="0"/>
        <w:kinsoku/>
        <w:wordWrap/>
        <w:overflowPunct/>
        <w:topLinePunct w:val="0"/>
        <w:bidi w:val="0"/>
        <w:spacing w:line="580" w:lineRule="exact"/>
        <w:jc w:val="both"/>
        <w:textAlignment w:val="auto"/>
        <w:rPr>
          <w:rFonts w:eastAsia="方正小标宋简体"/>
          <w:sz w:val="44"/>
          <w:szCs w:val="44"/>
        </w:rPr>
      </w:pPr>
    </w:p>
    <w:p>
      <w:pPr>
        <w:keepNext w:val="0"/>
        <w:keepLines w:val="0"/>
        <w:pageBreakBefore w:val="0"/>
        <w:widowControl w:val="0"/>
        <w:kinsoku/>
        <w:wordWrap/>
        <w:overflowPunct/>
        <w:topLinePunct w:val="0"/>
        <w:bidi w:val="0"/>
        <w:spacing w:line="580" w:lineRule="exact"/>
        <w:jc w:val="center"/>
        <w:textAlignment w:val="auto"/>
        <w:rPr>
          <w:rFonts w:eastAsia="方正小标宋简体"/>
          <w:sz w:val="44"/>
          <w:szCs w:val="44"/>
        </w:rPr>
      </w:pPr>
      <w:r>
        <w:rPr>
          <w:rFonts w:eastAsia="方正小标宋简体"/>
          <w:sz w:val="44"/>
          <w:szCs w:val="44"/>
        </w:rPr>
        <w:t>湖南省县域商业建设行动专项资金管理细则</w:t>
      </w:r>
    </w:p>
    <w:p>
      <w:pPr>
        <w:keepNext w:val="0"/>
        <w:keepLines w:val="0"/>
        <w:pageBreakBefore w:val="0"/>
        <w:widowControl w:val="0"/>
        <w:kinsoku/>
        <w:wordWrap/>
        <w:overflowPunct/>
        <w:topLinePunct w:val="0"/>
        <w:bidi w:val="0"/>
        <w:spacing w:line="580" w:lineRule="exact"/>
        <w:ind w:firstLine="640" w:firstLineChars="200"/>
        <w:jc w:val="both"/>
        <w:textAlignment w:val="auto"/>
        <w:rPr>
          <w:rFonts w:eastAsia="仿宋_GB2312"/>
          <w:sz w:val="32"/>
          <w:szCs w:val="32"/>
        </w:rPr>
      </w:pPr>
    </w:p>
    <w:p>
      <w:pPr>
        <w:keepNext w:val="0"/>
        <w:keepLines w:val="0"/>
        <w:pageBreakBefore w:val="0"/>
        <w:widowControl w:val="0"/>
        <w:tabs>
          <w:tab w:val="left" w:pos="5040"/>
        </w:tabs>
        <w:kinsoku/>
        <w:wordWrap/>
        <w:overflowPunct/>
        <w:topLinePunct w:val="0"/>
        <w:bidi w:val="0"/>
        <w:adjustRightInd w:val="0"/>
        <w:spacing w:line="580" w:lineRule="exact"/>
        <w:jc w:val="center"/>
        <w:textAlignment w:val="auto"/>
        <w:rPr>
          <w:rFonts w:eastAsia="黑体"/>
          <w:bCs/>
          <w:sz w:val="32"/>
          <w:szCs w:val="32"/>
        </w:rPr>
      </w:pPr>
      <w:r>
        <w:rPr>
          <w:rFonts w:eastAsia="黑体"/>
          <w:bCs/>
          <w:sz w:val="32"/>
          <w:szCs w:val="32"/>
        </w:rPr>
        <w:t>第一章  总则</w:t>
      </w:r>
    </w:p>
    <w:p>
      <w:pPr>
        <w:keepNext w:val="0"/>
        <w:keepLines w:val="0"/>
        <w:pageBreakBefore w:val="0"/>
        <w:widowControl w:val="0"/>
        <w:kinsoku/>
        <w:wordWrap/>
        <w:overflowPunct/>
        <w:topLinePunct w:val="0"/>
        <w:bidi w:val="0"/>
        <w:spacing w:line="580" w:lineRule="exact"/>
        <w:jc w:val="both"/>
        <w:textAlignment w:val="auto"/>
        <w:rPr>
          <w:rFonts w:eastAsia="仿宋_GB2312"/>
          <w:sz w:val="32"/>
          <w:szCs w:val="32"/>
        </w:rPr>
      </w:pPr>
      <w:r>
        <w:rPr>
          <w:rFonts w:eastAsia="黑体"/>
          <w:sz w:val="32"/>
          <w:szCs w:val="32"/>
        </w:rPr>
        <w:t xml:space="preserve">    第一条 </w:t>
      </w:r>
      <w:r>
        <w:rPr>
          <w:rFonts w:eastAsia="仿宋_GB2312"/>
          <w:sz w:val="32"/>
          <w:szCs w:val="32"/>
        </w:rPr>
        <w:t>为加强和规范我省县域商业建设行动专项资金管理，提高资金使用效益，根据财政部《关于印发&lt;服务业发展资金管理办法&gt;的通知》(财建〔2019〕50号)、</w:t>
      </w:r>
      <w:r>
        <w:rPr>
          <w:rFonts w:eastAsia="仿宋_GB2312"/>
          <w:color w:val="000000"/>
          <w:sz w:val="32"/>
          <w:szCs w:val="32"/>
        </w:rPr>
        <w:t>《财政部办公厅 商务部办公厅 国家乡村振兴局综合司关于支持实施县域商业建设行动的通知》（财办建〔2022〕18号）</w:t>
      </w:r>
      <w:r>
        <w:rPr>
          <w:rFonts w:eastAsia="仿宋_GB2312"/>
          <w:sz w:val="32"/>
          <w:szCs w:val="32"/>
        </w:rPr>
        <w:t>、《湖南省商务厅 湖南省财政厅 湖南省乡村振兴局关于支持实施县域商业建设行动的通知》（湘商建〔2022〕3号）文件精神，结合我省实际，制订本细则。</w:t>
      </w:r>
    </w:p>
    <w:p>
      <w:pPr>
        <w:keepNext w:val="0"/>
        <w:keepLines w:val="0"/>
        <w:pageBreakBefore w:val="0"/>
        <w:widowControl w:val="0"/>
        <w:kinsoku/>
        <w:wordWrap/>
        <w:overflowPunct/>
        <w:topLinePunct w:val="0"/>
        <w:bidi w:val="0"/>
        <w:spacing w:line="580" w:lineRule="exact"/>
        <w:ind w:firstLine="640"/>
        <w:jc w:val="both"/>
        <w:textAlignment w:val="auto"/>
        <w:rPr>
          <w:rFonts w:eastAsia="黑体"/>
          <w:sz w:val="32"/>
          <w:szCs w:val="32"/>
        </w:rPr>
      </w:pPr>
      <w:r>
        <w:rPr>
          <w:rFonts w:eastAsia="黑体"/>
          <w:sz w:val="32"/>
          <w:szCs w:val="32"/>
        </w:rPr>
        <w:t xml:space="preserve">第二条 </w:t>
      </w:r>
      <w:r>
        <w:rPr>
          <w:rFonts w:eastAsia="仿宋_GB2312"/>
          <w:sz w:val="32"/>
          <w:szCs w:val="32"/>
        </w:rPr>
        <w:t>湖南省县域商业建设行动专项资金（以下简称专项资金），是指中央服务业发展专项中用于支持我省开展县域商业建设行动资金。</w:t>
      </w:r>
    </w:p>
    <w:p>
      <w:pPr>
        <w:keepNext w:val="0"/>
        <w:keepLines w:val="0"/>
        <w:pageBreakBefore w:val="0"/>
        <w:widowControl w:val="0"/>
        <w:kinsoku/>
        <w:wordWrap/>
        <w:overflowPunct/>
        <w:topLinePunct w:val="0"/>
        <w:bidi w:val="0"/>
        <w:spacing w:line="580" w:lineRule="exact"/>
        <w:ind w:firstLine="640"/>
        <w:jc w:val="both"/>
        <w:textAlignment w:val="auto"/>
        <w:rPr>
          <w:rFonts w:hint="eastAsia" w:eastAsia="仿宋_GB2312"/>
          <w:kern w:val="0"/>
          <w:sz w:val="32"/>
          <w:szCs w:val="32"/>
        </w:rPr>
      </w:pPr>
      <w:r>
        <w:rPr>
          <w:rFonts w:eastAsia="黑体"/>
          <w:sz w:val="32"/>
          <w:szCs w:val="32"/>
        </w:rPr>
        <w:t xml:space="preserve">第三条 </w:t>
      </w:r>
      <w:r>
        <w:rPr>
          <w:rFonts w:eastAsia="仿宋_GB2312"/>
          <w:sz w:val="32"/>
          <w:szCs w:val="32"/>
        </w:rPr>
        <w:t>专项资金</w:t>
      </w:r>
      <w:r>
        <w:rPr>
          <w:rFonts w:eastAsia="仿宋_GB2312"/>
          <w:kern w:val="0"/>
          <w:sz w:val="32"/>
          <w:szCs w:val="32"/>
        </w:rPr>
        <w:t>管理应遵循“责权明确、专款专用、规范高效”的原则，</w:t>
      </w:r>
      <w:r>
        <w:rPr>
          <w:rFonts w:hint="eastAsia" w:eastAsia="仿宋_GB2312"/>
          <w:sz w:val="32"/>
          <w:szCs w:val="32"/>
        </w:rPr>
        <w:t>按照</w:t>
      </w:r>
      <w:r>
        <w:rPr>
          <w:rFonts w:eastAsia="仿宋_GB2312"/>
          <w:sz w:val="32"/>
          <w:szCs w:val="32"/>
        </w:rPr>
        <w:t>“政府引导、市场运作，突出重点、补齐短板”的</w:t>
      </w:r>
      <w:r>
        <w:rPr>
          <w:rFonts w:hint="eastAsia" w:eastAsia="仿宋_GB2312"/>
          <w:sz w:val="32"/>
          <w:szCs w:val="32"/>
        </w:rPr>
        <w:t>方式进行使用</w:t>
      </w:r>
      <w:r>
        <w:rPr>
          <w:rFonts w:eastAsia="仿宋_GB2312"/>
          <w:sz w:val="32"/>
          <w:szCs w:val="32"/>
        </w:rPr>
        <w:t>，专项资金</w:t>
      </w:r>
      <w:r>
        <w:rPr>
          <w:rFonts w:eastAsia="仿宋_GB2312"/>
          <w:kern w:val="0"/>
          <w:sz w:val="32"/>
          <w:szCs w:val="32"/>
        </w:rPr>
        <w:t>支持项目情况应及时向社会公开，主动接受有关部门和社会监督。</w:t>
      </w:r>
    </w:p>
    <w:p>
      <w:pPr>
        <w:keepNext w:val="0"/>
        <w:keepLines w:val="0"/>
        <w:pageBreakBefore w:val="0"/>
        <w:widowControl w:val="0"/>
        <w:kinsoku/>
        <w:wordWrap/>
        <w:overflowPunct/>
        <w:topLinePunct w:val="0"/>
        <w:bidi w:val="0"/>
        <w:spacing w:line="580" w:lineRule="exact"/>
        <w:ind w:firstLine="640"/>
        <w:jc w:val="both"/>
        <w:textAlignment w:val="auto"/>
        <w:rPr>
          <w:rFonts w:eastAsia="仿宋_GB2312"/>
          <w:kern w:val="0"/>
          <w:sz w:val="32"/>
          <w:szCs w:val="32"/>
        </w:rPr>
      </w:pPr>
    </w:p>
    <w:p>
      <w:pPr>
        <w:keepNext w:val="0"/>
        <w:keepLines w:val="0"/>
        <w:pageBreakBefore w:val="0"/>
        <w:widowControl w:val="0"/>
        <w:tabs>
          <w:tab w:val="left" w:pos="5040"/>
        </w:tabs>
        <w:kinsoku/>
        <w:wordWrap/>
        <w:overflowPunct/>
        <w:topLinePunct w:val="0"/>
        <w:bidi w:val="0"/>
        <w:adjustRightInd w:val="0"/>
        <w:spacing w:line="580" w:lineRule="exact"/>
        <w:jc w:val="center"/>
        <w:textAlignment w:val="auto"/>
        <w:rPr>
          <w:rFonts w:eastAsia="黑体"/>
          <w:bCs/>
          <w:sz w:val="32"/>
          <w:szCs w:val="32"/>
        </w:rPr>
      </w:pPr>
      <w:r>
        <w:rPr>
          <w:rFonts w:eastAsia="黑体"/>
          <w:bCs/>
          <w:sz w:val="32"/>
          <w:szCs w:val="32"/>
        </w:rPr>
        <w:t>第二章  资金管理职责</w:t>
      </w:r>
    </w:p>
    <w:p>
      <w:pPr>
        <w:keepNext w:val="0"/>
        <w:keepLines w:val="0"/>
        <w:pageBreakBefore w:val="0"/>
        <w:widowControl w:val="0"/>
        <w:kinsoku/>
        <w:wordWrap/>
        <w:overflowPunct/>
        <w:topLinePunct w:val="0"/>
        <w:bidi w:val="0"/>
        <w:spacing w:line="580" w:lineRule="exact"/>
        <w:ind w:firstLine="640"/>
        <w:jc w:val="both"/>
        <w:textAlignment w:val="auto"/>
        <w:rPr>
          <w:rFonts w:eastAsia="仿宋_GB2312"/>
          <w:color w:val="222222"/>
          <w:sz w:val="32"/>
          <w:szCs w:val="32"/>
        </w:rPr>
      </w:pPr>
      <w:r>
        <w:rPr>
          <w:rFonts w:eastAsia="黑体"/>
          <w:sz w:val="32"/>
          <w:szCs w:val="32"/>
        </w:rPr>
        <w:t xml:space="preserve">第四条 </w:t>
      </w:r>
      <w:r>
        <w:rPr>
          <w:rFonts w:eastAsia="仿宋_GB2312"/>
          <w:sz w:val="32"/>
          <w:szCs w:val="32"/>
        </w:rPr>
        <w:t>专项资金</w:t>
      </w:r>
      <w:r>
        <w:rPr>
          <w:rFonts w:eastAsia="仿宋_GB2312"/>
          <w:kern w:val="0"/>
          <w:sz w:val="32"/>
          <w:szCs w:val="32"/>
        </w:rPr>
        <w:t>由</w:t>
      </w:r>
      <w:r>
        <w:rPr>
          <w:rFonts w:eastAsia="仿宋_GB2312"/>
          <w:color w:val="222222"/>
          <w:sz w:val="32"/>
          <w:szCs w:val="32"/>
        </w:rPr>
        <w:t>省商务厅、省财政厅、省乡村振兴局（商务、财政、乡村振兴三个主管部门以下称三部门）按照职能分工共同管理和使用，全部用于我省县域商业建设</w:t>
      </w:r>
      <w:r>
        <w:rPr>
          <w:rFonts w:hint="eastAsia" w:eastAsia="仿宋_GB2312"/>
          <w:color w:val="222222"/>
          <w:sz w:val="32"/>
          <w:szCs w:val="32"/>
        </w:rPr>
        <w:t>行动</w:t>
      </w:r>
      <w:r>
        <w:rPr>
          <w:rFonts w:eastAsia="仿宋_GB2312"/>
          <w:color w:val="222222"/>
          <w:sz w:val="32"/>
          <w:szCs w:val="32"/>
        </w:rPr>
        <w:t>工作，</w:t>
      </w:r>
      <w:r>
        <w:rPr>
          <w:rFonts w:eastAsia="仿宋_GB2312"/>
          <w:sz w:val="32"/>
          <w:szCs w:val="32"/>
        </w:rPr>
        <w:t>不得用于征地拆迁、支付罚款、捐款、赞助、投资、偿还债务以及财政补助单位人员经费和项目工作经费等开支。</w:t>
      </w:r>
    </w:p>
    <w:p>
      <w:pPr>
        <w:keepNext w:val="0"/>
        <w:keepLines w:val="0"/>
        <w:pageBreakBefore w:val="0"/>
        <w:widowControl w:val="0"/>
        <w:kinsoku/>
        <w:wordWrap/>
        <w:overflowPunct/>
        <w:topLinePunct w:val="0"/>
        <w:bidi w:val="0"/>
        <w:spacing w:line="580" w:lineRule="exact"/>
        <w:ind w:firstLine="640"/>
        <w:jc w:val="both"/>
        <w:textAlignment w:val="auto"/>
        <w:rPr>
          <w:rFonts w:eastAsia="仿宋_GB2312"/>
          <w:color w:val="222222"/>
          <w:sz w:val="32"/>
          <w:szCs w:val="32"/>
        </w:rPr>
      </w:pPr>
      <w:r>
        <w:rPr>
          <w:rFonts w:eastAsia="黑体"/>
          <w:sz w:val="32"/>
          <w:szCs w:val="32"/>
        </w:rPr>
        <w:t xml:space="preserve">第五条 </w:t>
      </w:r>
      <w:r>
        <w:rPr>
          <w:rFonts w:eastAsia="仿宋_GB2312"/>
          <w:color w:val="222222"/>
          <w:sz w:val="32"/>
          <w:szCs w:val="32"/>
        </w:rPr>
        <w:t>省商务厅负责制定专项资金实施方案、项目管理细则、验收考核办法等，会同省财政厅、省乡村振兴局组织开展项目申报评审工作，并根据评审结果共同研究制定专项资金分配方案。</w:t>
      </w:r>
    </w:p>
    <w:p>
      <w:pPr>
        <w:keepNext w:val="0"/>
        <w:keepLines w:val="0"/>
        <w:pageBreakBefore w:val="0"/>
        <w:widowControl w:val="0"/>
        <w:kinsoku/>
        <w:wordWrap/>
        <w:overflowPunct/>
        <w:topLinePunct w:val="0"/>
        <w:bidi w:val="0"/>
        <w:spacing w:line="580" w:lineRule="exact"/>
        <w:ind w:firstLine="640"/>
        <w:jc w:val="both"/>
        <w:textAlignment w:val="auto"/>
        <w:rPr>
          <w:rFonts w:eastAsia="仿宋_GB2312"/>
          <w:color w:val="222222"/>
          <w:sz w:val="32"/>
          <w:szCs w:val="32"/>
        </w:rPr>
      </w:pPr>
      <w:r>
        <w:rPr>
          <w:rFonts w:eastAsia="黑体"/>
          <w:sz w:val="32"/>
          <w:szCs w:val="32"/>
        </w:rPr>
        <w:t>第六条</w:t>
      </w:r>
      <w:r>
        <w:rPr>
          <w:rFonts w:eastAsia="仿宋_GB2312"/>
          <w:color w:val="222222"/>
          <w:sz w:val="32"/>
          <w:szCs w:val="32"/>
        </w:rPr>
        <w:t xml:space="preserve"> 省财政厅负责专项资金预算管理工作，</w:t>
      </w:r>
      <w:r>
        <w:rPr>
          <w:rFonts w:hint="eastAsia" w:eastAsia="仿宋_GB2312"/>
          <w:color w:val="222222"/>
          <w:sz w:val="32"/>
          <w:szCs w:val="32"/>
        </w:rPr>
        <w:t>按</w:t>
      </w:r>
      <w:r>
        <w:rPr>
          <w:rFonts w:eastAsia="仿宋_GB2312"/>
          <w:color w:val="222222"/>
          <w:sz w:val="32"/>
          <w:szCs w:val="32"/>
        </w:rPr>
        <w:t>专项资金分配方案下达至各项目所在财政局，并对专项资金的使用情况进行绩效评价和监督管理。</w:t>
      </w:r>
    </w:p>
    <w:p>
      <w:pPr>
        <w:keepNext w:val="0"/>
        <w:keepLines w:val="0"/>
        <w:pageBreakBefore w:val="0"/>
        <w:widowControl w:val="0"/>
        <w:tabs>
          <w:tab w:val="left" w:pos="5040"/>
        </w:tabs>
        <w:kinsoku/>
        <w:wordWrap/>
        <w:overflowPunct/>
        <w:topLinePunct w:val="0"/>
        <w:bidi w:val="0"/>
        <w:adjustRightInd w:val="0"/>
        <w:spacing w:line="580" w:lineRule="exact"/>
        <w:jc w:val="both"/>
        <w:textAlignment w:val="auto"/>
        <w:rPr>
          <w:rFonts w:hint="eastAsia" w:eastAsia="黑体"/>
          <w:bCs/>
          <w:sz w:val="32"/>
          <w:szCs w:val="32"/>
        </w:rPr>
      </w:pPr>
    </w:p>
    <w:p>
      <w:pPr>
        <w:keepNext w:val="0"/>
        <w:keepLines w:val="0"/>
        <w:pageBreakBefore w:val="0"/>
        <w:widowControl w:val="0"/>
        <w:tabs>
          <w:tab w:val="left" w:pos="5040"/>
        </w:tabs>
        <w:kinsoku/>
        <w:wordWrap/>
        <w:overflowPunct/>
        <w:topLinePunct w:val="0"/>
        <w:bidi w:val="0"/>
        <w:adjustRightInd w:val="0"/>
        <w:spacing w:line="580" w:lineRule="exact"/>
        <w:jc w:val="center"/>
        <w:textAlignment w:val="auto"/>
        <w:rPr>
          <w:rFonts w:eastAsia="黑体"/>
          <w:sz w:val="32"/>
          <w:szCs w:val="32"/>
        </w:rPr>
      </w:pPr>
      <w:r>
        <w:rPr>
          <w:rFonts w:eastAsia="黑体"/>
          <w:bCs/>
          <w:sz w:val="32"/>
          <w:szCs w:val="32"/>
        </w:rPr>
        <w:t>第三章 资金支持内容、方式和标准</w:t>
      </w:r>
    </w:p>
    <w:p>
      <w:pPr>
        <w:keepNext w:val="0"/>
        <w:keepLines w:val="0"/>
        <w:pageBreakBefore w:val="0"/>
        <w:widowControl w:val="0"/>
        <w:kinsoku/>
        <w:wordWrap/>
        <w:overflowPunct/>
        <w:topLinePunct w:val="0"/>
        <w:bidi w:val="0"/>
        <w:spacing w:line="580" w:lineRule="exact"/>
        <w:ind w:firstLine="640" w:firstLineChars="200"/>
        <w:jc w:val="both"/>
        <w:textAlignment w:val="auto"/>
        <w:rPr>
          <w:rFonts w:eastAsia="仿宋_GB2312"/>
          <w:sz w:val="32"/>
          <w:szCs w:val="32"/>
        </w:rPr>
      </w:pPr>
      <w:r>
        <w:rPr>
          <w:rFonts w:eastAsia="黑体"/>
          <w:sz w:val="32"/>
          <w:szCs w:val="32"/>
        </w:rPr>
        <w:t>第</w:t>
      </w:r>
      <w:r>
        <w:rPr>
          <w:rFonts w:hint="eastAsia" w:eastAsia="黑体"/>
          <w:sz w:val="32"/>
          <w:szCs w:val="32"/>
        </w:rPr>
        <w:t>七</w:t>
      </w:r>
      <w:r>
        <w:rPr>
          <w:rFonts w:eastAsia="黑体"/>
          <w:sz w:val="32"/>
          <w:szCs w:val="32"/>
        </w:rPr>
        <w:t xml:space="preserve">条 </w:t>
      </w:r>
      <w:r>
        <w:rPr>
          <w:rFonts w:eastAsia="仿宋_GB2312"/>
          <w:sz w:val="32"/>
          <w:szCs w:val="32"/>
        </w:rPr>
        <w:t>支持内容。专项资金以县乡村商业网络体系和农村物流配送“三点一线”为支持重点，主要支持补齐县域商业基础设施短板、完善县乡村三级物流配送体系、改善优化县域消费渠道、增强农村产品上行动能、提高县域生活服务供给质量等五个方向，具体支持内容见湘商建〔2022〕3号文件。</w:t>
      </w:r>
    </w:p>
    <w:p>
      <w:pPr>
        <w:keepNext w:val="0"/>
        <w:keepLines w:val="0"/>
        <w:pageBreakBefore w:val="0"/>
        <w:widowControl w:val="0"/>
        <w:kinsoku/>
        <w:wordWrap/>
        <w:overflowPunct/>
        <w:topLinePunct w:val="0"/>
        <w:bidi w:val="0"/>
        <w:spacing w:line="580" w:lineRule="exact"/>
        <w:ind w:firstLine="640" w:firstLineChars="200"/>
        <w:jc w:val="both"/>
        <w:textAlignment w:val="auto"/>
        <w:rPr>
          <w:rFonts w:eastAsia="仿宋_GB2312"/>
          <w:sz w:val="32"/>
          <w:szCs w:val="32"/>
        </w:rPr>
      </w:pPr>
      <w:r>
        <w:rPr>
          <w:rFonts w:eastAsia="黑体"/>
          <w:sz w:val="32"/>
          <w:szCs w:val="32"/>
        </w:rPr>
        <w:t>第</w:t>
      </w:r>
      <w:r>
        <w:rPr>
          <w:rFonts w:hint="eastAsia" w:eastAsia="黑体"/>
          <w:sz w:val="32"/>
          <w:szCs w:val="32"/>
        </w:rPr>
        <w:t>八</w:t>
      </w:r>
      <w:r>
        <w:rPr>
          <w:rFonts w:eastAsia="黑体"/>
          <w:sz w:val="32"/>
          <w:szCs w:val="32"/>
        </w:rPr>
        <w:t xml:space="preserve">条 </w:t>
      </w:r>
      <w:r>
        <w:rPr>
          <w:rFonts w:eastAsia="仿宋_GB2312"/>
          <w:sz w:val="32"/>
          <w:szCs w:val="32"/>
        </w:rPr>
        <w:t>支持方式。</w:t>
      </w:r>
      <w:r>
        <w:rPr>
          <w:rFonts w:eastAsia="仿宋_GB2312"/>
          <w:color w:val="222222"/>
          <w:sz w:val="32"/>
          <w:szCs w:val="32"/>
        </w:rPr>
        <w:t>专项资金</w:t>
      </w:r>
      <w:r>
        <w:rPr>
          <w:rFonts w:eastAsia="仿宋_GB2312"/>
          <w:sz w:val="32"/>
          <w:szCs w:val="32"/>
        </w:rPr>
        <w:t>主要通过以奖代补、购买服务、贷款贴息等方式（同一项目只能申报一种支持方式）对符合支持条件的项目进行奖补，采取“先规划、后建设，先验收、后补助”的方式进行。</w:t>
      </w:r>
    </w:p>
    <w:p>
      <w:pPr>
        <w:keepNext w:val="0"/>
        <w:keepLines w:val="0"/>
        <w:pageBreakBefore w:val="0"/>
        <w:widowControl w:val="0"/>
        <w:kinsoku/>
        <w:wordWrap/>
        <w:overflowPunct/>
        <w:topLinePunct w:val="0"/>
        <w:bidi w:val="0"/>
        <w:spacing w:line="580" w:lineRule="exact"/>
        <w:ind w:firstLine="640" w:firstLineChars="200"/>
        <w:jc w:val="both"/>
        <w:textAlignment w:val="auto"/>
        <w:rPr>
          <w:rFonts w:eastAsia="仿宋_GB2312"/>
          <w:sz w:val="32"/>
          <w:szCs w:val="32"/>
        </w:rPr>
      </w:pPr>
      <w:r>
        <w:rPr>
          <w:rFonts w:eastAsia="黑体"/>
          <w:sz w:val="32"/>
          <w:szCs w:val="32"/>
        </w:rPr>
        <w:t>第</w:t>
      </w:r>
      <w:r>
        <w:rPr>
          <w:rFonts w:hint="eastAsia" w:eastAsia="黑体"/>
          <w:sz w:val="32"/>
          <w:szCs w:val="32"/>
        </w:rPr>
        <w:t>九</w:t>
      </w:r>
      <w:r>
        <w:rPr>
          <w:rFonts w:eastAsia="黑体"/>
          <w:sz w:val="32"/>
          <w:szCs w:val="32"/>
        </w:rPr>
        <w:t>条</w:t>
      </w:r>
      <w:r>
        <w:rPr>
          <w:rFonts w:eastAsia="仿宋_GB2312"/>
          <w:sz w:val="32"/>
          <w:szCs w:val="32"/>
        </w:rPr>
        <w:t xml:space="preserve"> 支持标准。</w:t>
      </w:r>
    </w:p>
    <w:p>
      <w:pPr>
        <w:keepNext w:val="0"/>
        <w:keepLines w:val="0"/>
        <w:pageBreakBefore w:val="0"/>
        <w:widowControl w:val="0"/>
        <w:kinsoku/>
        <w:wordWrap/>
        <w:overflowPunct/>
        <w:topLinePunct w:val="0"/>
        <w:bidi w:val="0"/>
        <w:spacing w:line="580" w:lineRule="exact"/>
        <w:ind w:firstLine="640" w:firstLineChars="200"/>
        <w:jc w:val="both"/>
        <w:textAlignment w:val="auto"/>
        <w:rPr>
          <w:rFonts w:eastAsia="仿宋_GB2312"/>
          <w:sz w:val="32"/>
          <w:szCs w:val="32"/>
        </w:rPr>
      </w:pPr>
      <w:r>
        <w:rPr>
          <w:rFonts w:eastAsia="仿宋_GB2312"/>
          <w:sz w:val="32"/>
          <w:szCs w:val="32"/>
        </w:rPr>
        <w:t>（一）建设类项目奖补标准：单个项目以奖代补比例不得超过项目在申报当年新增有效投资总额（根据项目建设内容是否符合支持方向、建设时间是否在申报当年、相关佐证材料是否齐全等确定）的30%，且对同一企业奖补总额最多不超过200万元。</w:t>
      </w:r>
    </w:p>
    <w:p>
      <w:pPr>
        <w:keepNext w:val="0"/>
        <w:keepLines w:val="0"/>
        <w:pageBreakBefore w:val="0"/>
        <w:widowControl w:val="0"/>
        <w:kinsoku/>
        <w:wordWrap/>
        <w:overflowPunct/>
        <w:topLinePunct w:val="0"/>
        <w:bidi w:val="0"/>
        <w:spacing w:line="580" w:lineRule="exact"/>
        <w:ind w:firstLine="640" w:firstLineChars="200"/>
        <w:jc w:val="both"/>
        <w:textAlignment w:val="auto"/>
        <w:rPr>
          <w:rFonts w:eastAsia="仿宋_GB2312"/>
          <w:sz w:val="32"/>
          <w:szCs w:val="32"/>
        </w:rPr>
      </w:pPr>
      <w:r>
        <w:rPr>
          <w:rFonts w:eastAsia="仿宋_GB2312"/>
          <w:sz w:val="32"/>
          <w:szCs w:val="32"/>
        </w:rPr>
        <w:t>（二）购买服务项目奖补标准：购买服务类项目是指：县乡村物流配送体系运营</w:t>
      </w:r>
      <w:r>
        <w:rPr>
          <w:rFonts w:hint="eastAsia" w:eastAsia="仿宋_GB2312"/>
          <w:sz w:val="32"/>
          <w:szCs w:val="32"/>
        </w:rPr>
        <w:t>服务</w:t>
      </w:r>
      <w:r>
        <w:rPr>
          <w:rFonts w:eastAsia="仿宋_GB2312"/>
          <w:sz w:val="32"/>
          <w:szCs w:val="32"/>
        </w:rPr>
        <w:t>、</w:t>
      </w:r>
      <w:r>
        <w:rPr>
          <w:rFonts w:hint="eastAsia" w:eastAsia="仿宋_GB2312"/>
          <w:sz w:val="32"/>
          <w:szCs w:val="32"/>
        </w:rPr>
        <w:t>农产品</w:t>
      </w:r>
      <w:r>
        <w:rPr>
          <w:rFonts w:eastAsia="仿宋_GB2312"/>
          <w:sz w:val="32"/>
          <w:szCs w:val="32"/>
        </w:rPr>
        <w:t>产销对接</w:t>
      </w:r>
      <w:r>
        <w:rPr>
          <w:rFonts w:hint="eastAsia" w:eastAsia="仿宋_GB2312"/>
          <w:sz w:val="32"/>
          <w:szCs w:val="32"/>
        </w:rPr>
        <w:t>服务服务、</w:t>
      </w:r>
      <w:r>
        <w:rPr>
          <w:rFonts w:eastAsia="仿宋_GB2312"/>
          <w:sz w:val="32"/>
          <w:szCs w:val="32"/>
        </w:rPr>
        <w:t>统筹乡村电商服务站点运营</w:t>
      </w:r>
      <w:r>
        <w:rPr>
          <w:rFonts w:hint="eastAsia" w:eastAsia="仿宋_GB2312"/>
          <w:sz w:val="32"/>
          <w:szCs w:val="32"/>
        </w:rPr>
        <w:t>服务</w:t>
      </w:r>
      <w:r>
        <w:rPr>
          <w:rFonts w:eastAsia="仿宋_GB2312"/>
          <w:sz w:val="32"/>
          <w:szCs w:val="32"/>
        </w:rPr>
        <w:t>等项目。奖补标准根据政府购买服务</w:t>
      </w:r>
      <w:r>
        <w:rPr>
          <w:rFonts w:hint="eastAsia" w:eastAsia="仿宋_GB2312"/>
          <w:sz w:val="32"/>
          <w:szCs w:val="32"/>
        </w:rPr>
        <w:t>合同的</w:t>
      </w:r>
      <w:r>
        <w:rPr>
          <w:rFonts w:eastAsia="仿宋_GB2312"/>
          <w:sz w:val="32"/>
          <w:szCs w:val="32"/>
        </w:rPr>
        <w:t>内容</w:t>
      </w:r>
      <w:r>
        <w:rPr>
          <w:rFonts w:hint="eastAsia" w:eastAsia="仿宋_GB2312"/>
          <w:sz w:val="32"/>
          <w:szCs w:val="32"/>
        </w:rPr>
        <w:t>、标准</w:t>
      </w:r>
      <w:r>
        <w:rPr>
          <w:rFonts w:eastAsia="仿宋_GB2312"/>
          <w:sz w:val="32"/>
          <w:szCs w:val="32"/>
        </w:rPr>
        <w:t>及成本</w:t>
      </w:r>
      <w:r>
        <w:rPr>
          <w:rFonts w:hint="eastAsia" w:eastAsia="仿宋_GB2312"/>
          <w:sz w:val="32"/>
          <w:szCs w:val="32"/>
        </w:rPr>
        <w:t>等</w:t>
      </w:r>
      <w:r>
        <w:rPr>
          <w:rFonts w:eastAsia="仿宋_GB2312"/>
          <w:sz w:val="32"/>
          <w:szCs w:val="32"/>
        </w:rPr>
        <w:t>进行测算，单个项目奖补总额不超过100万元。</w:t>
      </w:r>
    </w:p>
    <w:p>
      <w:pPr>
        <w:keepNext w:val="0"/>
        <w:keepLines w:val="0"/>
        <w:pageBreakBefore w:val="0"/>
        <w:widowControl w:val="0"/>
        <w:kinsoku/>
        <w:wordWrap/>
        <w:overflowPunct/>
        <w:topLinePunct w:val="0"/>
        <w:bidi w:val="0"/>
        <w:spacing w:line="580" w:lineRule="exact"/>
        <w:ind w:firstLine="640" w:firstLineChars="200"/>
        <w:jc w:val="both"/>
        <w:textAlignment w:val="auto"/>
        <w:rPr>
          <w:rFonts w:eastAsia="仿宋_GB2312"/>
          <w:sz w:val="32"/>
          <w:szCs w:val="32"/>
        </w:rPr>
      </w:pPr>
      <w:r>
        <w:rPr>
          <w:rFonts w:eastAsia="仿宋_GB2312"/>
          <w:sz w:val="32"/>
          <w:szCs w:val="32"/>
        </w:rPr>
        <w:t>（二）贷款贴息项目奖补标准：</w:t>
      </w:r>
      <w:r>
        <w:rPr>
          <w:rFonts w:hint="eastAsia" w:eastAsia="仿宋_GB2312"/>
          <w:sz w:val="32"/>
          <w:szCs w:val="32"/>
        </w:rPr>
        <w:t>根据银行贷款利率进行奖补，</w:t>
      </w:r>
      <w:r>
        <w:rPr>
          <w:rFonts w:eastAsia="仿宋_GB2312"/>
          <w:sz w:val="32"/>
          <w:szCs w:val="32"/>
        </w:rPr>
        <w:t>对实际贷款利率在5%（含本数）及以上的企业，贴息标准不超过2.5%；对实际贷款利率在5％以下的企业，贴息标准不超过实际贷款利率的50%。对单个企业贴息金额不超过300万元。因逾期归还银行贷款产生的逾期贷款利息、加息、罚息等不予贴息。</w:t>
      </w:r>
    </w:p>
    <w:p>
      <w:pPr>
        <w:keepNext w:val="0"/>
        <w:keepLines w:val="0"/>
        <w:pageBreakBefore w:val="0"/>
        <w:widowControl w:val="0"/>
        <w:kinsoku/>
        <w:wordWrap/>
        <w:overflowPunct/>
        <w:topLinePunct w:val="0"/>
        <w:bidi w:val="0"/>
        <w:spacing w:line="580" w:lineRule="exact"/>
        <w:ind w:firstLine="640" w:firstLineChars="200"/>
        <w:jc w:val="both"/>
        <w:textAlignment w:val="auto"/>
        <w:rPr>
          <w:rFonts w:eastAsia="黑体"/>
          <w:bCs/>
          <w:sz w:val="32"/>
          <w:szCs w:val="32"/>
        </w:rPr>
      </w:pPr>
      <w:r>
        <w:rPr>
          <w:rFonts w:eastAsia="仿宋_GB2312"/>
          <w:sz w:val="32"/>
          <w:szCs w:val="32"/>
        </w:rPr>
        <w:t>（三）跨区域项目奖补标准：跨区域重大项目奖补总额最多不超过1000万元。跨区域项目指企业申报项目建设投资地点涉及到2个及以上县域或市州，且投资规模超过5000万元以上的跨区域物流或供应链等面向县域的重大项目。</w:t>
      </w:r>
    </w:p>
    <w:p>
      <w:pPr>
        <w:keepNext w:val="0"/>
        <w:keepLines w:val="0"/>
        <w:pageBreakBefore w:val="0"/>
        <w:widowControl w:val="0"/>
        <w:tabs>
          <w:tab w:val="left" w:pos="5040"/>
        </w:tabs>
        <w:kinsoku/>
        <w:wordWrap/>
        <w:overflowPunct/>
        <w:topLinePunct w:val="0"/>
        <w:bidi w:val="0"/>
        <w:adjustRightInd w:val="0"/>
        <w:spacing w:line="580" w:lineRule="exact"/>
        <w:jc w:val="both"/>
        <w:textAlignment w:val="auto"/>
        <w:rPr>
          <w:rFonts w:hint="eastAsia" w:eastAsia="黑体"/>
          <w:bCs/>
          <w:sz w:val="32"/>
          <w:szCs w:val="32"/>
        </w:rPr>
      </w:pPr>
    </w:p>
    <w:p>
      <w:pPr>
        <w:keepNext w:val="0"/>
        <w:keepLines w:val="0"/>
        <w:pageBreakBefore w:val="0"/>
        <w:widowControl w:val="0"/>
        <w:tabs>
          <w:tab w:val="left" w:pos="5040"/>
        </w:tabs>
        <w:kinsoku/>
        <w:wordWrap/>
        <w:overflowPunct/>
        <w:topLinePunct w:val="0"/>
        <w:bidi w:val="0"/>
        <w:adjustRightInd w:val="0"/>
        <w:spacing w:line="580" w:lineRule="exact"/>
        <w:jc w:val="center"/>
        <w:textAlignment w:val="auto"/>
        <w:rPr>
          <w:rFonts w:eastAsia="仿宋_GB2312"/>
          <w:sz w:val="32"/>
          <w:szCs w:val="32"/>
        </w:rPr>
      </w:pPr>
      <w:r>
        <w:rPr>
          <w:rFonts w:eastAsia="黑体"/>
          <w:bCs/>
          <w:sz w:val="32"/>
          <w:szCs w:val="32"/>
        </w:rPr>
        <w:t>第四章 资金分配和拨付</w:t>
      </w:r>
    </w:p>
    <w:p>
      <w:pPr>
        <w:keepNext w:val="0"/>
        <w:keepLines w:val="0"/>
        <w:pageBreakBefore w:val="0"/>
        <w:widowControl w:val="0"/>
        <w:kinsoku/>
        <w:wordWrap/>
        <w:overflowPunct/>
        <w:topLinePunct w:val="0"/>
        <w:bidi w:val="0"/>
        <w:spacing w:line="580" w:lineRule="exact"/>
        <w:ind w:firstLine="640" w:firstLineChars="200"/>
        <w:jc w:val="both"/>
        <w:textAlignment w:val="auto"/>
        <w:rPr>
          <w:rFonts w:eastAsia="黑体"/>
          <w:sz w:val="32"/>
          <w:szCs w:val="32"/>
        </w:rPr>
      </w:pPr>
      <w:r>
        <w:rPr>
          <w:rFonts w:eastAsia="黑体"/>
          <w:sz w:val="32"/>
          <w:szCs w:val="32"/>
        </w:rPr>
        <w:t>第十条</w:t>
      </w:r>
      <w:r>
        <w:rPr>
          <w:rFonts w:eastAsia="仿宋_GB2312"/>
          <w:sz w:val="32"/>
          <w:szCs w:val="32"/>
        </w:rPr>
        <w:t xml:space="preserve"> 专项资金采取项目法进行分配。对纳入各县</w:t>
      </w:r>
      <w:r>
        <w:rPr>
          <w:rFonts w:hint="eastAsia" w:eastAsia="仿宋_GB2312"/>
          <w:sz w:val="32"/>
          <w:szCs w:val="32"/>
        </w:rPr>
        <w:t>（</w:t>
      </w:r>
      <w:r>
        <w:rPr>
          <w:rFonts w:eastAsia="仿宋_GB2312"/>
          <w:sz w:val="32"/>
          <w:szCs w:val="32"/>
        </w:rPr>
        <w:t>市</w:t>
      </w:r>
      <w:r>
        <w:rPr>
          <w:rFonts w:hint="eastAsia" w:eastAsia="仿宋_GB2312"/>
          <w:sz w:val="32"/>
          <w:szCs w:val="32"/>
        </w:rPr>
        <w:t>、</w:t>
      </w:r>
      <w:r>
        <w:rPr>
          <w:rFonts w:eastAsia="仿宋_GB2312"/>
          <w:sz w:val="32"/>
          <w:szCs w:val="32"/>
        </w:rPr>
        <w:t>区</w:t>
      </w:r>
      <w:r>
        <w:rPr>
          <w:rFonts w:hint="eastAsia" w:eastAsia="仿宋_GB2312"/>
          <w:sz w:val="32"/>
          <w:szCs w:val="32"/>
        </w:rPr>
        <w:t>）</w:t>
      </w:r>
      <w:r>
        <w:rPr>
          <w:rFonts w:eastAsia="仿宋_GB2312"/>
          <w:sz w:val="32"/>
          <w:szCs w:val="32"/>
        </w:rPr>
        <w:t>和市州推荐名单、且申报材料通过省级组织的第三方会计事务所审定合格的项目，经公示无异后，纳入专项资金支持范围。</w:t>
      </w:r>
    </w:p>
    <w:p>
      <w:pPr>
        <w:keepNext w:val="0"/>
        <w:keepLines w:val="0"/>
        <w:pageBreakBefore w:val="0"/>
        <w:widowControl w:val="0"/>
        <w:kinsoku/>
        <w:wordWrap/>
        <w:overflowPunct/>
        <w:topLinePunct w:val="0"/>
        <w:bidi w:val="0"/>
        <w:spacing w:line="580" w:lineRule="exact"/>
        <w:ind w:firstLine="640" w:firstLineChars="200"/>
        <w:jc w:val="both"/>
        <w:textAlignment w:val="auto"/>
        <w:rPr>
          <w:rFonts w:eastAsia="仿宋_GB2312"/>
          <w:sz w:val="32"/>
          <w:szCs w:val="32"/>
        </w:rPr>
      </w:pPr>
      <w:r>
        <w:rPr>
          <w:rFonts w:eastAsia="黑体"/>
          <w:sz w:val="32"/>
          <w:szCs w:val="32"/>
        </w:rPr>
        <w:t>第十</w:t>
      </w:r>
      <w:r>
        <w:rPr>
          <w:rFonts w:hint="eastAsia" w:eastAsia="黑体"/>
          <w:sz w:val="32"/>
          <w:szCs w:val="32"/>
        </w:rPr>
        <w:t>一</w:t>
      </w:r>
      <w:r>
        <w:rPr>
          <w:rFonts w:eastAsia="黑体"/>
          <w:sz w:val="32"/>
          <w:szCs w:val="32"/>
        </w:rPr>
        <w:t xml:space="preserve">条 </w:t>
      </w:r>
      <w:r>
        <w:rPr>
          <w:rFonts w:eastAsia="仿宋_GB2312"/>
          <w:sz w:val="32"/>
          <w:szCs w:val="32"/>
        </w:rPr>
        <w:t>省级三部门根据中央当年度下达我省补助资金总额、各类项目具体奖补标准以及第三方核定的各项目新增有效投资额等因素，拟定项目奖补方案，</w:t>
      </w:r>
      <w:r>
        <w:rPr>
          <w:rFonts w:hint="eastAsia" w:eastAsia="仿宋_GB2312"/>
          <w:sz w:val="32"/>
          <w:szCs w:val="32"/>
        </w:rPr>
        <w:t>报省政府审批后，</w:t>
      </w:r>
      <w:r>
        <w:rPr>
          <w:rFonts w:eastAsia="仿宋_GB2312"/>
          <w:sz w:val="32"/>
          <w:szCs w:val="32"/>
        </w:rPr>
        <w:t>由省财政厅预拨至项目所在财政局。</w:t>
      </w:r>
    </w:p>
    <w:p>
      <w:pPr>
        <w:keepNext w:val="0"/>
        <w:keepLines w:val="0"/>
        <w:pageBreakBefore w:val="0"/>
        <w:widowControl w:val="0"/>
        <w:kinsoku/>
        <w:wordWrap/>
        <w:overflowPunct/>
        <w:topLinePunct w:val="0"/>
        <w:bidi w:val="0"/>
        <w:spacing w:line="580" w:lineRule="exact"/>
        <w:ind w:firstLine="640" w:firstLineChars="200"/>
        <w:jc w:val="both"/>
        <w:textAlignment w:val="auto"/>
        <w:rPr>
          <w:rFonts w:eastAsia="黑体"/>
          <w:bCs/>
          <w:sz w:val="32"/>
          <w:szCs w:val="32"/>
        </w:rPr>
      </w:pPr>
      <w:r>
        <w:rPr>
          <w:rFonts w:eastAsia="黑体"/>
          <w:sz w:val="32"/>
          <w:szCs w:val="32"/>
        </w:rPr>
        <w:t>第十</w:t>
      </w:r>
      <w:r>
        <w:rPr>
          <w:rFonts w:hint="eastAsia" w:eastAsia="黑体"/>
          <w:sz w:val="32"/>
          <w:szCs w:val="32"/>
        </w:rPr>
        <w:t>二</w:t>
      </w:r>
      <w:r>
        <w:rPr>
          <w:rFonts w:eastAsia="黑体"/>
          <w:sz w:val="32"/>
          <w:szCs w:val="32"/>
        </w:rPr>
        <w:t>条</w:t>
      </w:r>
      <w:r>
        <w:rPr>
          <w:rFonts w:eastAsia="仿宋_GB2312"/>
          <w:sz w:val="32"/>
          <w:szCs w:val="32"/>
        </w:rPr>
        <w:t xml:space="preserve"> </w:t>
      </w:r>
      <w:r>
        <w:rPr>
          <w:rFonts w:hint="eastAsia" w:eastAsia="仿宋_GB2312"/>
          <w:sz w:val="32"/>
          <w:szCs w:val="32"/>
        </w:rPr>
        <w:t>项目通过验收复核后，省级三部门将</w:t>
      </w:r>
      <w:r>
        <w:rPr>
          <w:rFonts w:eastAsia="仿宋_GB2312"/>
          <w:sz w:val="32"/>
          <w:szCs w:val="32"/>
          <w:shd w:val="clear" w:color="auto" w:fill="FFFFFF"/>
        </w:rPr>
        <w:t>根据验收复核结果及核定的最终项目新增有效投资额情况，确定项目最终奖补资金额度（各项目奖补资金原则上在预拨额度内只减不增），</w:t>
      </w:r>
      <w:r>
        <w:rPr>
          <w:rFonts w:hint="eastAsia" w:eastAsia="仿宋_GB2312"/>
          <w:sz w:val="32"/>
          <w:szCs w:val="32"/>
          <w:shd w:val="clear" w:color="auto" w:fill="FFFFFF"/>
        </w:rPr>
        <w:t>并</w:t>
      </w:r>
      <w:r>
        <w:rPr>
          <w:rFonts w:eastAsia="仿宋_GB2312"/>
          <w:sz w:val="32"/>
          <w:szCs w:val="32"/>
          <w:shd w:val="clear" w:color="auto" w:fill="FFFFFF"/>
        </w:rPr>
        <w:t>由省财政厅正式下达项目资金清算指标文件。未通过项目验收复核的项目，取消项目资格，省财政收回预拨资金。</w:t>
      </w:r>
    </w:p>
    <w:p>
      <w:pPr>
        <w:keepNext w:val="0"/>
        <w:keepLines w:val="0"/>
        <w:pageBreakBefore w:val="0"/>
        <w:widowControl w:val="0"/>
        <w:tabs>
          <w:tab w:val="left" w:pos="5040"/>
        </w:tabs>
        <w:kinsoku/>
        <w:wordWrap/>
        <w:overflowPunct/>
        <w:topLinePunct w:val="0"/>
        <w:bidi w:val="0"/>
        <w:adjustRightInd w:val="0"/>
        <w:spacing w:line="580" w:lineRule="exact"/>
        <w:jc w:val="both"/>
        <w:textAlignment w:val="auto"/>
        <w:rPr>
          <w:rFonts w:hint="eastAsia" w:eastAsia="黑体"/>
          <w:bCs/>
          <w:sz w:val="32"/>
          <w:szCs w:val="32"/>
        </w:rPr>
      </w:pPr>
    </w:p>
    <w:p>
      <w:pPr>
        <w:keepNext w:val="0"/>
        <w:keepLines w:val="0"/>
        <w:pageBreakBefore w:val="0"/>
        <w:widowControl w:val="0"/>
        <w:tabs>
          <w:tab w:val="left" w:pos="5040"/>
        </w:tabs>
        <w:kinsoku/>
        <w:wordWrap/>
        <w:overflowPunct/>
        <w:topLinePunct w:val="0"/>
        <w:bidi w:val="0"/>
        <w:adjustRightInd w:val="0"/>
        <w:spacing w:line="580" w:lineRule="exact"/>
        <w:jc w:val="center"/>
        <w:textAlignment w:val="auto"/>
        <w:rPr>
          <w:rFonts w:eastAsia="黑体"/>
          <w:snapToGrid w:val="0"/>
          <w:kern w:val="0"/>
          <w:sz w:val="32"/>
          <w:szCs w:val="32"/>
        </w:rPr>
      </w:pPr>
      <w:r>
        <w:rPr>
          <w:rFonts w:eastAsia="黑体"/>
          <w:bCs/>
          <w:sz w:val="32"/>
          <w:szCs w:val="32"/>
        </w:rPr>
        <w:t>第五章 资金监督管理</w:t>
      </w:r>
    </w:p>
    <w:p>
      <w:pPr>
        <w:keepNext w:val="0"/>
        <w:keepLines w:val="0"/>
        <w:pageBreakBefore w:val="0"/>
        <w:widowControl w:val="0"/>
        <w:kinsoku/>
        <w:wordWrap/>
        <w:overflowPunct/>
        <w:topLinePunct w:val="0"/>
        <w:bidi w:val="0"/>
        <w:spacing w:line="580" w:lineRule="exact"/>
        <w:ind w:firstLine="640" w:firstLineChars="200"/>
        <w:jc w:val="both"/>
        <w:textAlignment w:val="auto"/>
        <w:rPr>
          <w:rFonts w:eastAsia="仿宋_GB2312"/>
          <w:kern w:val="0"/>
          <w:sz w:val="32"/>
          <w:szCs w:val="32"/>
        </w:rPr>
      </w:pPr>
      <w:r>
        <w:rPr>
          <w:rFonts w:eastAsia="黑体"/>
          <w:bCs/>
          <w:sz w:val="32"/>
          <w:szCs w:val="32"/>
        </w:rPr>
        <w:t>第十</w:t>
      </w:r>
      <w:r>
        <w:rPr>
          <w:rFonts w:hint="eastAsia" w:eastAsia="黑体"/>
          <w:bCs/>
          <w:sz w:val="32"/>
          <w:szCs w:val="32"/>
        </w:rPr>
        <w:t>三</w:t>
      </w:r>
      <w:r>
        <w:rPr>
          <w:rFonts w:eastAsia="黑体"/>
          <w:bCs/>
          <w:sz w:val="32"/>
          <w:szCs w:val="32"/>
        </w:rPr>
        <w:t>条</w:t>
      </w:r>
      <w:r>
        <w:rPr>
          <w:rFonts w:eastAsia="仿宋_GB2312"/>
          <w:sz w:val="32"/>
          <w:szCs w:val="32"/>
        </w:rPr>
        <w:t xml:space="preserve"> 省商务厅会同省财政厅</w:t>
      </w:r>
      <w:r>
        <w:rPr>
          <w:rFonts w:eastAsia="仿宋_GB2312"/>
          <w:kern w:val="0"/>
          <w:sz w:val="32"/>
          <w:szCs w:val="32"/>
        </w:rPr>
        <w:t>定期调度专项资金执行进度，并将专项资金执行进度情况作为下一年度项目数量指标安排的重要参考。</w:t>
      </w:r>
    </w:p>
    <w:p>
      <w:pPr>
        <w:keepNext w:val="0"/>
        <w:keepLines w:val="0"/>
        <w:pageBreakBefore w:val="0"/>
        <w:widowControl w:val="0"/>
        <w:kinsoku/>
        <w:wordWrap/>
        <w:overflowPunct/>
        <w:topLinePunct w:val="0"/>
        <w:bidi w:val="0"/>
        <w:spacing w:line="580" w:lineRule="exact"/>
        <w:ind w:firstLine="640" w:firstLineChars="200"/>
        <w:jc w:val="both"/>
        <w:textAlignment w:val="auto"/>
        <w:rPr>
          <w:rFonts w:eastAsia="仿宋_GB2312"/>
          <w:sz w:val="32"/>
          <w:szCs w:val="32"/>
        </w:rPr>
      </w:pPr>
      <w:r>
        <w:rPr>
          <w:rFonts w:eastAsia="黑体"/>
          <w:bCs/>
          <w:sz w:val="32"/>
          <w:szCs w:val="32"/>
        </w:rPr>
        <w:t>第十</w:t>
      </w:r>
      <w:r>
        <w:rPr>
          <w:rFonts w:hint="eastAsia" w:eastAsia="黑体"/>
          <w:bCs/>
          <w:sz w:val="32"/>
          <w:szCs w:val="32"/>
        </w:rPr>
        <w:t>四</w:t>
      </w:r>
      <w:r>
        <w:rPr>
          <w:rFonts w:eastAsia="黑体"/>
          <w:bCs/>
          <w:sz w:val="32"/>
          <w:szCs w:val="32"/>
        </w:rPr>
        <w:t xml:space="preserve">条 </w:t>
      </w:r>
      <w:r>
        <w:rPr>
          <w:rFonts w:eastAsia="仿宋_GB2312"/>
          <w:sz w:val="32"/>
          <w:szCs w:val="32"/>
        </w:rPr>
        <w:t>建立</w:t>
      </w:r>
      <w:r>
        <w:rPr>
          <w:rFonts w:hint="eastAsia" w:eastAsia="仿宋_GB2312"/>
          <w:sz w:val="32"/>
          <w:szCs w:val="32"/>
        </w:rPr>
        <w:t>专项</w:t>
      </w:r>
      <w:r>
        <w:rPr>
          <w:rFonts w:eastAsia="仿宋_GB2312"/>
          <w:snapToGrid w:val="0"/>
          <w:kern w:val="0"/>
          <w:sz w:val="32"/>
          <w:szCs w:val="32"/>
        </w:rPr>
        <w:t>资金管理责任追究机制，</w:t>
      </w:r>
      <w:r>
        <w:rPr>
          <w:rFonts w:eastAsia="仿宋_GB2312"/>
          <w:sz w:val="32"/>
          <w:szCs w:val="32"/>
        </w:rPr>
        <w:t>对在资金管理、使用过程中存在违法违纪行为的，依照相关法律法规追究有关人员责任。</w:t>
      </w:r>
    </w:p>
    <w:p>
      <w:pPr>
        <w:keepNext w:val="0"/>
        <w:keepLines w:val="0"/>
        <w:pageBreakBefore w:val="0"/>
        <w:widowControl w:val="0"/>
        <w:kinsoku/>
        <w:wordWrap/>
        <w:overflowPunct/>
        <w:topLinePunct w:val="0"/>
        <w:bidi w:val="0"/>
        <w:spacing w:line="580" w:lineRule="exact"/>
        <w:ind w:firstLine="640" w:firstLineChars="200"/>
        <w:jc w:val="both"/>
        <w:textAlignment w:val="auto"/>
        <w:rPr>
          <w:rFonts w:hint="eastAsia" w:eastAsia="仿宋_GB2312"/>
          <w:sz w:val="32"/>
          <w:szCs w:val="32"/>
        </w:rPr>
      </w:pPr>
      <w:r>
        <w:rPr>
          <w:rFonts w:eastAsia="黑体"/>
          <w:bCs/>
          <w:sz w:val="32"/>
          <w:szCs w:val="32"/>
        </w:rPr>
        <w:t>第十</w:t>
      </w:r>
      <w:r>
        <w:rPr>
          <w:rFonts w:hint="eastAsia" w:eastAsia="黑体"/>
          <w:bCs/>
          <w:sz w:val="32"/>
          <w:szCs w:val="32"/>
        </w:rPr>
        <w:t>五</w:t>
      </w:r>
      <w:r>
        <w:rPr>
          <w:rFonts w:eastAsia="黑体"/>
          <w:bCs/>
          <w:sz w:val="32"/>
          <w:szCs w:val="32"/>
        </w:rPr>
        <w:t>条</w:t>
      </w:r>
      <w:r>
        <w:rPr>
          <w:rFonts w:eastAsia="仿宋_GB2312"/>
          <w:sz w:val="32"/>
          <w:szCs w:val="32"/>
        </w:rPr>
        <w:t xml:space="preserve"> 获得资金支持的企业或单位应按照国家财务、会计制度的有关规定进行账务核算，自觉接受验收和监督检查，及时、真实、准确提供或填报相关材料。对拒不配合的企业、单位，各级财政局不得拨付资金；已经拨付资金的，责令其停止使用，并收回资金。</w:t>
      </w:r>
    </w:p>
    <w:p>
      <w:pPr>
        <w:keepNext w:val="0"/>
        <w:keepLines w:val="0"/>
        <w:pageBreakBefore w:val="0"/>
        <w:widowControl w:val="0"/>
        <w:kinsoku/>
        <w:wordWrap/>
        <w:overflowPunct/>
        <w:topLinePunct w:val="0"/>
        <w:bidi w:val="0"/>
        <w:spacing w:line="580" w:lineRule="exact"/>
        <w:ind w:firstLine="640" w:firstLineChars="200"/>
        <w:jc w:val="both"/>
        <w:textAlignment w:val="auto"/>
        <w:rPr>
          <w:rFonts w:eastAsia="仿宋_GB2312"/>
          <w:sz w:val="32"/>
          <w:szCs w:val="32"/>
        </w:rPr>
      </w:pPr>
    </w:p>
    <w:p>
      <w:pPr>
        <w:keepNext w:val="0"/>
        <w:keepLines w:val="0"/>
        <w:pageBreakBefore w:val="0"/>
        <w:widowControl w:val="0"/>
        <w:kinsoku/>
        <w:wordWrap/>
        <w:overflowPunct/>
        <w:topLinePunct w:val="0"/>
        <w:bidi w:val="0"/>
        <w:spacing w:line="580" w:lineRule="exact"/>
        <w:ind w:firstLine="2560" w:firstLineChars="800"/>
        <w:jc w:val="both"/>
        <w:textAlignment w:val="auto"/>
        <w:rPr>
          <w:rFonts w:eastAsia="仿宋_GB2312"/>
          <w:sz w:val="32"/>
          <w:szCs w:val="32"/>
        </w:rPr>
      </w:pPr>
      <w:r>
        <w:rPr>
          <w:rFonts w:eastAsia="黑体"/>
          <w:bCs/>
          <w:sz w:val="32"/>
          <w:szCs w:val="32"/>
        </w:rPr>
        <w:t>第六章  附则</w:t>
      </w:r>
    </w:p>
    <w:p>
      <w:pPr>
        <w:keepNext w:val="0"/>
        <w:keepLines w:val="0"/>
        <w:pageBreakBefore w:val="0"/>
        <w:widowControl w:val="0"/>
        <w:kinsoku/>
        <w:wordWrap/>
        <w:overflowPunct/>
        <w:topLinePunct w:val="0"/>
        <w:bidi w:val="0"/>
        <w:spacing w:line="580" w:lineRule="exact"/>
        <w:ind w:firstLine="640" w:firstLineChars="200"/>
        <w:jc w:val="both"/>
        <w:textAlignment w:val="auto"/>
        <w:rPr>
          <w:rFonts w:eastAsia="仿宋_GB2312"/>
          <w:sz w:val="32"/>
          <w:szCs w:val="32"/>
        </w:rPr>
      </w:pPr>
      <w:r>
        <w:rPr>
          <w:rFonts w:eastAsia="黑体"/>
          <w:bCs/>
          <w:sz w:val="32"/>
          <w:szCs w:val="32"/>
        </w:rPr>
        <w:t>第十</w:t>
      </w:r>
      <w:r>
        <w:rPr>
          <w:rFonts w:hint="eastAsia" w:eastAsia="黑体"/>
          <w:bCs/>
          <w:sz w:val="32"/>
          <w:szCs w:val="32"/>
        </w:rPr>
        <w:t>六</w:t>
      </w:r>
      <w:r>
        <w:rPr>
          <w:rFonts w:eastAsia="黑体"/>
          <w:bCs/>
          <w:sz w:val="32"/>
          <w:szCs w:val="32"/>
        </w:rPr>
        <w:t>条</w:t>
      </w:r>
      <w:r>
        <w:rPr>
          <w:rFonts w:eastAsia="仿宋_GB2312"/>
          <w:b/>
          <w:sz w:val="32"/>
          <w:szCs w:val="32"/>
        </w:rPr>
        <w:t xml:space="preserve"> </w:t>
      </w:r>
      <w:r>
        <w:rPr>
          <w:rFonts w:eastAsia="仿宋_GB2312"/>
          <w:sz w:val="32"/>
          <w:szCs w:val="32"/>
        </w:rPr>
        <w:t>本细则由省商务厅、省财政厅、省乡村振兴局负责解释。</w:t>
      </w:r>
    </w:p>
    <w:p>
      <w:pPr>
        <w:keepNext w:val="0"/>
        <w:keepLines w:val="0"/>
        <w:pageBreakBefore w:val="0"/>
        <w:widowControl w:val="0"/>
        <w:kinsoku/>
        <w:wordWrap/>
        <w:overflowPunct/>
        <w:topLinePunct w:val="0"/>
        <w:bidi w:val="0"/>
        <w:spacing w:line="580" w:lineRule="exact"/>
        <w:ind w:firstLine="640" w:firstLineChars="200"/>
        <w:jc w:val="both"/>
        <w:textAlignment w:val="auto"/>
        <w:rPr>
          <w:rFonts w:eastAsia="仿宋_GB2312"/>
          <w:color w:val="222222"/>
          <w:sz w:val="32"/>
          <w:szCs w:val="32"/>
        </w:rPr>
      </w:pPr>
      <w:r>
        <w:rPr>
          <w:rFonts w:eastAsia="黑体"/>
          <w:bCs/>
          <w:sz w:val="32"/>
          <w:szCs w:val="32"/>
        </w:rPr>
        <w:t>第十</w:t>
      </w:r>
      <w:r>
        <w:rPr>
          <w:rFonts w:hint="eastAsia" w:eastAsia="黑体"/>
          <w:bCs/>
          <w:sz w:val="32"/>
          <w:szCs w:val="32"/>
        </w:rPr>
        <w:t>七</w:t>
      </w:r>
      <w:r>
        <w:rPr>
          <w:rFonts w:eastAsia="黑体"/>
          <w:bCs/>
          <w:sz w:val="32"/>
          <w:szCs w:val="32"/>
        </w:rPr>
        <w:t>条</w:t>
      </w:r>
      <w:r>
        <w:rPr>
          <w:rFonts w:eastAsia="仿宋_GB2312"/>
          <w:sz w:val="32"/>
          <w:szCs w:val="32"/>
        </w:rPr>
        <w:t xml:space="preserve"> 本细则自印发之日起施行，</w:t>
      </w:r>
      <w:r>
        <w:rPr>
          <w:rFonts w:eastAsia="仿宋_GB2312"/>
          <w:color w:val="222222"/>
          <w:sz w:val="32"/>
          <w:szCs w:val="32"/>
        </w:rPr>
        <w:t>有效期5年，并将根据国家三部门有关工作要求和我省实际情况，及时进行补充完善。</w:t>
      </w:r>
    </w:p>
    <w:p>
      <w:pPr>
        <w:keepNext w:val="0"/>
        <w:keepLines w:val="0"/>
        <w:pageBreakBefore w:val="0"/>
        <w:widowControl w:val="0"/>
        <w:kinsoku/>
        <w:wordWrap/>
        <w:overflowPunct/>
        <w:topLinePunct w:val="0"/>
        <w:bidi w:val="0"/>
        <w:spacing w:line="580" w:lineRule="exact"/>
        <w:jc w:val="both"/>
        <w:textAlignment w:val="auto"/>
        <w:rPr>
          <w:rFonts w:hint="eastAsia" w:eastAsia="黑体"/>
          <w:sz w:val="32"/>
          <w:szCs w:val="32"/>
        </w:rPr>
      </w:pPr>
      <w:r>
        <w:rPr>
          <w:rFonts w:eastAsia="仿宋_GB2312"/>
          <w:color w:val="222222"/>
          <w:sz w:val="32"/>
          <w:szCs w:val="32"/>
        </w:rPr>
        <w:br w:type="page"/>
      </w:r>
      <w:r>
        <w:rPr>
          <w:rFonts w:eastAsia="黑体"/>
          <w:sz w:val="32"/>
          <w:szCs w:val="32"/>
        </w:rPr>
        <w:t>附件</w:t>
      </w:r>
      <w:r>
        <w:rPr>
          <w:rFonts w:hint="eastAsia" w:eastAsia="黑体"/>
          <w:sz w:val="32"/>
          <w:szCs w:val="32"/>
        </w:rPr>
        <w:t>3</w:t>
      </w:r>
    </w:p>
    <w:p>
      <w:pPr>
        <w:pStyle w:val="6"/>
        <w:keepNext w:val="0"/>
        <w:keepLines w:val="0"/>
        <w:pageBreakBefore w:val="0"/>
        <w:widowControl w:val="0"/>
        <w:kinsoku/>
        <w:wordWrap/>
        <w:overflowPunct/>
        <w:topLinePunct w:val="0"/>
        <w:bidi w:val="0"/>
        <w:spacing w:line="580" w:lineRule="exact"/>
        <w:ind w:firstLine="0" w:firstLineChars="0"/>
        <w:jc w:val="both"/>
        <w:textAlignment w:val="auto"/>
        <w:rPr>
          <w:rFonts w:ascii="Times New Roman" w:eastAsia="黑体"/>
          <w:sz w:val="32"/>
          <w:szCs w:val="32"/>
        </w:rPr>
      </w:pPr>
    </w:p>
    <w:p>
      <w:pPr>
        <w:keepNext w:val="0"/>
        <w:keepLines w:val="0"/>
        <w:pageBreakBefore w:val="0"/>
        <w:widowControl w:val="0"/>
        <w:kinsoku/>
        <w:wordWrap/>
        <w:overflowPunct/>
        <w:topLinePunct w:val="0"/>
        <w:bidi w:val="0"/>
        <w:spacing w:line="580" w:lineRule="exact"/>
        <w:jc w:val="center"/>
        <w:textAlignment w:val="auto"/>
        <w:rPr>
          <w:rFonts w:eastAsia="仿宋_GB2312"/>
          <w:kern w:val="0"/>
          <w:sz w:val="32"/>
          <w:szCs w:val="32"/>
          <w:lang w:bidi="ar"/>
        </w:rPr>
      </w:pPr>
      <w:r>
        <w:rPr>
          <w:rFonts w:eastAsia="方正小标宋简体"/>
          <w:kern w:val="0"/>
          <w:sz w:val="44"/>
          <w:szCs w:val="44"/>
        </w:rPr>
        <w:t>湖南省县域商业建设</w:t>
      </w:r>
      <w:r>
        <w:rPr>
          <w:rFonts w:hint="eastAsia" w:eastAsia="方正小标宋简体"/>
          <w:kern w:val="0"/>
          <w:sz w:val="44"/>
          <w:szCs w:val="44"/>
        </w:rPr>
        <w:t>行动</w:t>
      </w:r>
      <w:r>
        <w:rPr>
          <w:rFonts w:eastAsia="方正小标宋简体"/>
          <w:kern w:val="0"/>
          <w:sz w:val="44"/>
          <w:szCs w:val="44"/>
        </w:rPr>
        <w:t>日常监管方案</w:t>
      </w:r>
    </w:p>
    <w:p>
      <w:pPr>
        <w:keepNext w:val="0"/>
        <w:keepLines w:val="0"/>
        <w:pageBreakBefore w:val="0"/>
        <w:widowControl w:val="0"/>
        <w:kinsoku/>
        <w:wordWrap/>
        <w:overflowPunct/>
        <w:topLinePunct w:val="0"/>
        <w:bidi w:val="0"/>
        <w:spacing w:line="580" w:lineRule="exact"/>
        <w:jc w:val="both"/>
        <w:textAlignment w:val="auto"/>
        <w:rPr>
          <w:color w:val="000000"/>
          <w:kern w:val="0"/>
          <w:sz w:val="30"/>
          <w:szCs w:val="30"/>
        </w:rPr>
      </w:pPr>
    </w:p>
    <w:p>
      <w:pPr>
        <w:keepNext w:val="0"/>
        <w:keepLines w:val="0"/>
        <w:pageBreakBefore w:val="0"/>
        <w:widowControl w:val="0"/>
        <w:kinsoku/>
        <w:wordWrap/>
        <w:overflowPunct/>
        <w:topLinePunct w:val="0"/>
        <w:bidi w:val="0"/>
        <w:spacing w:line="580" w:lineRule="exact"/>
        <w:ind w:firstLine="640" w:firstLineChars="200"/>
        <w:jc w:val="both"/>
        <w:textAlignment w:val="auto"/>
        <w:rPr>
          <w:rFonts w:eastAsia="仿宋_GB2312"/>
          <w:color w:val="000000"/>
          <w:kern w:val="0"/>
          <w:sz w:val="32"/>
          <w:szCs w:val="32"/>
        </w:rPr>
      </w:pPr>
      <w:r>
        <w:rPr>
          <w:rFonts w:eastAsia="仿宋_GB2312"/>
          <w:color w:val="000000"/>
          <w:kern w:val="0"/>
          <w:sz w:val="32"/>
          <w:szCs w:val="32"/>
        </w:rPr>
        <w:t>根据</w:t>
      </w:r>
      <w:r>
        <w:rPr>
          <w:rFonts w:eastAsia="仿宋_GB2312"/>
          <w:color w:val="000000"/>
          <w:sz w:val="32"/>
          <w:szCs w:val="32"/>
        </w:rPr>
        <w:t>《财政部办公厅 商务部办公厅 国家乡村振兴局综合司关于支持实施县域商业建设行动的通知》（财办建〔2022〕18号）有关</w:t>
      </w:r>
      <w:r>
        <w:rPr>
          <w:rFonts w:eastAsia="仿宋_GB2312"/>
          <w:color w:val="000000"/>
          <w:kern w:val="0"/>
          <w:sz w:val="32"/>
          <w:szCs w:val="32"/>
        </w:rPr>
        <w:t>要求，为进一步加强我省县域商业建设</w:t>
      </w:r>
      <w:r>
        <w:rPr>
          <w:rFonts w:hint="eastAsia" w:eastAsia="仿宋_GB2312"/>
          <w:color w:val="000000"/>
          <w:kern w:val="0"/>
          <w:sz w:val="32"/>
          <w:szCs w:val="32"/>
        </w:rPr>
        <w:t>行动</w:t>
      </w:r>
      <w:r>
        <w:rPr>
          <w:rFonts w:eastAsia="仿宋_GB2312"/>
          <w:color w:val="000000"/>
          <w:kern w:val="0"/>
          <w:sz w:val="32"/>
          <w:szCs w:val="32"/>
        </w:rPr>
        <w:t>日常监管工作，特制定本方案。</w:t>
      </w:r>
    </w:p>
    <w:p>
      <w:pPr>
        <w:keepNext w:val="0"/>
        <w:keepLines w:val="0"/>
        <w:pageBreakBefore w:val="0"/>
        <w:widowControl w:val="0"/>
        <w:kinsoku/>
        <w:wordWrap/>
        <w:overflowPunct/>
        <w:topLinePunct w:val="0"/>
        <w:bidi w:val="0"/>
        <w:spacing w:line="580" w:lineRule="exact"/>
        <w:ind w:left="640"/>
        <w:jc w:val="both"/>
        <w:textAlignment w:val="auto"/>
        <w:rPr>
          <w:rFonts w:eastAsia="黑体"/>
          <w:color w:val="000000"/>
          <w:kern w:val="0"/>
          <w:sz w:val="32"/>
          <w:szCs w:val="32"/>
        </w:rPr>
      </w:pPr>
      <w:r>
        <w:rPr>
          <w:rFonts w:eastAsia="黑体"/>
          <w:color w:val="000000"/>
          <w:kern w:val="0"/>
          <w:sz w:val="32"/>
          <w:szCs w:val="32"/>
        </w:rPr>
        <w:t>一、日常监管总体要求</w:t>
      </w:r>
    </w:p>
    <w:p>
      <w:pPr>
        <w:keepNext w:val="0"/>
        <w:keepLines w:val="0"/>
        <w:pageBreakBefore w:val="0"/>
        <w:widowControl w:val="0"/>
        <w:kinsoku/>
        <w:wordWrap/>
        <w:overflowPunct/>
        <w:topLinePunct w:val="0"/>
        <w:bidi w:val="0"/>
        <w:spacing w:line="580" w:lineRule="exact"/>
        <w:ind w:firstLine="640" w:firstLineChars="200"/>
        <w:jc w:val="both"/>
        <w:textAlignment w:val="auto"/>
        <w:rPr>
          <w:rFonts w:eastAsia="黑体"/>
          <w:color w:val="000000"/>
          <w:kern w:val="0"/>
          <w:sz w:val="32"/>
          <w:szCs w:val="32"/>
        </w:rPr>
      </w:pPr>
      <w:r>
        <w:rPr>
          <w:rFonts w:eastAsia="仿宋_GB2312"/>
          <w:color w:val="000000"/>
          <w:kern w:val="0"/>
          <w:sz w:val="32"/>
          <w:szCs w:val="32"/>
        </w:rPr>
        <w:t>严格落实“中央统筹、省负总责、市县抓落实”机制要求，对项目建设、管理和资金使用进行全过程监管，确保</w:t>
      </w:r>
      <w:r>
        <w:rPr>
          <w:rFonts w:eastAsia="仿宋_GB2312"/>
          <w:bCs/>
          <w:kern w:val="0"/>
          <w:sz w:val="32"/>
          <w:szCs w:val="32"/>
        </w:rPr>
        <w:t>项目进展顺利，资金使用安全，实施成效明显。</w:t>
      </w:r>
    </w:p>
    <w:p>
      <w:pPr>
        <w:keepNext w:val="0"/>
        <w:keepLines w:val="0"/>
        <w:pageBreakBefore w:val="0"/>
        <w:widowControl w:val="0"/>
        <w:kinsoku/>
        <w:wordWrap/>
        <w:overflowPunct/>
        <w:topLinePunct w:val="0"/>
        <w:bidi w:val="0"/>
        <w:spacing w:line="580" w:lineRule="exact"/>
        <w:ind w:firstLine="640" w:firstLineChars="200"/>
        <w:jc w:val="both"/>
        <w:textAlignment w:val="auto"/>
        <w:rPr>
          <w:rFonts w:eastAsia="黑体"/>
          <w:color w:val="000000"/>
          <w:kern w:val="0"/>
          <w:sz w:val="32"/>
          <w:szCs w:val="32"/>
        </w:rPr>
      </w:pPr>
      <w:r>
        <w:rPr>
          <w:rFonts w:eastAsia="黑体"/>
          <w:color w:val="000000"/>
          <w:kern w:val="0"/>
          <w:sz w:val="32"/>
          <w:szCs w:val="32"/>
        </w:rPr>
        <w:t>二、日常监管</w:t>
      </w:r>
      <w:r>
        <w:rPr>
          <w:rFonts w:hint="eastAsia" w:eastAsia="黑体"/>
          <w:color w:val="000000"/>
          <w:kern w:val="0"/>
          <w:sz w:val="32"/>
          <w:szCs w:val="32"/>
        </w:rPr>
        <w:t>工作机制</w:t>
      </w:r>
    </w:p>
    <w:p>
      <w:pPr>
        <w:keepNext w:val="0"/>
        <w:keepLines w:val="0"/>
        <w:pageBreakBefore w:val="0"/>
        <w:widowControl w:val="0"/>
        <w:kinsoku/>
        <w:wordWrap/>
        <w:overflowPunct/>
        <w:topLinePunct w:val="0"/>
        <w:bidi w:val="0"/>
        <w:spacing w:line="580" w:lineRule="exact"/>
        <w:ind w:firstLine="640" w:firstLineChars="200"/>
        <w:jc w:val="both"/>
        <w:textAlignment w:val="auto"/>
        <w:rPr>
          <w:rFonts w:eastAsia="仿宋_GB2312"/>
          <w:color w:val="000000"/>
          <w:kern w:val="0"/>
          <w:sz w:val="32"/>
          <w:szCs w:val="32"/>
        </w:rPr>
      </w:pPr>
      <w:r>
        <w:rPr>
          <w:rFonts w:hint="eastAsia" w:eastAsia="仿宋_GB2312"/>
          <w:color w:val="000000"/>
          <w:kern w:val="0"/>
          <w:sz w:val="32"/>
          <w:szCs w:val="32"/>
        </w:rPr>
        <w:t>建立省市县三级日常监管工作机制。省级</w:t>
      </w:r>
      <w:r>
        <w:rPr>
          <w:rFonts w:eastAsia="仿宋_GB2312"/>
          <w:color w:val="000000"/>
          <w:kern w:val="0"/>
          <w:sz w:val="32"/>
          <w:szCs w:val="32"/>
        </w:rPr>
        <w:t>日常监管以省商务厅和第三方监管机构为主，同时根据需要和结合实际联合省财</w:t>
      </w:r>
      <w:r>
        <w:rPr>
          <w:rFonts w:hint="eastAsia" w:eastAsia="仿宋_GB2312"/>
          <w:color w:val="000000"/>
          <w:kern w:val="0"/>
          <w:sz w:val="32"/>
          <w:szCs w:val="32"/>
        </w:rPr>
        <w:t>政</w:t>
      </w:r>
      <w:r>
        <w:rPr>
          <w:rFonts w:eastAsia="仿宋_GB2312"/>
          <w:color w:val="000000"/>
          <w:kern w:val="0"/>
          <w:sz w:val="32"/>
          <w:szCs w:val="32"/>
        </w:rPr>
        <w:t>厅、省乡村振兴局相关处室共同开展。</w:t>
      </w:r>
      <w:r>
        <w:rPr>
          <w:rFonts w:hint="eastAsia" w:eastAsia="仿宋_GB2312"/>
          <w:color w:val="000000"/>
          <w:kern w:val="0"/>
          <w:sz w:val="32"/>
          <w:szCs w:val="32"/>
        </w:rPr>
        <w:t>各市州和各县（市、区）结合实际建立日常监管工作机制，落实</w:t>
      </w:r>
      <w:r>
        <w:rPr>
          <w:rFonts w:eastAsia="仿宋_GB2312"/>
          <w:color w:val="000000"/>
          <w:kern w:val="0"/>
          <w:sz w:val="32"/>
          <w:szCs w:val="32"/>
        </w:rPr>
        <w:t>相关监管责任及要求</w:t>
      </w:r>
      <w:r>
        <w:rPr>
          <w:rFonts w:hint="eastAsia" w:eastAsia="仿宋_GB2312"/>
          <w:color w:val="000000"/>
          <w:kern w:val="0"/>
          <w:sz w:val="32"/>
          <w:szCs w:val="32"/>
        </w:rPr>
        <w:t>，并鼓励引入审计、纪检等部门参与。</w:t>
      </w:r>
    </w:p>
    <w:p>
      <w:pPr>
        <w:keepNext w:val="0"/>
        <w:keepLines w:val="0"/>
        <w:pageBreakBefore w:val="0"/>
        <w:widowControl w:val="0"/>
        <w:kinsoku/>
        <w:wordWrap/>
        <w:overflowPunct/>
        <w:topLinePunct w:val="0"/>
        <w:bidi w:val="0"/>
        <w:spacing w:line="580" w:lineRule="exact"/>
        <w:ind w:firstLine="640" w:firstLineChars="200"/>
        <w:jc w:val="both"/>
        <w:textAlignment w:val="auto"/>
        <w:rPr>
          <w:rFonts w:eastAsia="黑体"/>
          <w:color w:val="000000"/>
          <w:kern w:val="0"/>
          <w:sz w:val="32"/>
          <w:szCs w:val="32"/>
        </w:rPr>
      </w:pPr>
      <w:r>
        <w:rPr>
          <w:rFonts w:eastAsia="黑体"/>
          <w:color w:val="000000"/>
          <w:kern w:val="0"/>
          <w:sz w:val="32"/>
          <w:szCs w:val="32"/>
        </w:rPr>
        <w:t>三、日常监管主要内容</w:t>
      </w:r>
    </w:p>
    <w:p>
      <w:pPr>
        <w:keepNext w:val="0"/>
        <w:keepLines w:val="0"/>
        <w:pageBreakBefore w:val="0"/>
        <w:widowControl w:val="0"/>
        <w:kinsoku/>
        <w:wordWrap/>
        <w:overflowPunct/>
        <w:topLinePunct w:val="0"/>
        <w:bidi w:val="0"/>
        <w:spacing w:line="580" w:lineRule="exact"/>
        <w:ind w:firstLine="640" w:firstLineChars="200"/>
        <w:jc w:val="both"/>
        <w:textAlignment w:val="auto"/>
        <w:rPr>
          <w:rFonts w:eastAsia="黑体"/>
          <w:color w:val="000000"/>
          <w:kern w:val="0"/>
          <w:sz w:val="32"/>
          <w:szCs w:val="32"/>
        </w:rPr>
      </w:pPr>
      <w:r>
        <w:rPr>
          <w:rFonts w:eastAsia="仿宋_GB2312"/>
          <w:color w:val="000000"/>
          <w:kern w:val="0"/>
          <w:sz w:val="32"/>
          <w:szCs w:val="32"/>
        </w:rPr>
        <w:t>（一）工作方案</w:t>
      </w:r>
      <w:r>
        <w:rPr>
          <w:rFonts w:hint="eastAsia" w:eastAsia="仿宋_GB2312"/>
          <w:color w:val="000000"/>
          <w:kern w:val="0"/>
          <w:sz w:val="32"/>
          <w:szCs w:val="32"/>
        </w:rPr>
        <w:t>。检查方案</w:t>
      </w:r>
      <w:r>
        <w:rPr>
          <w:rFonts w:eastAsia="仿宋_GB2312"/>
          <w:color w:val="000000"/>
          <w:kern w:val="0"/>
          <w:sz w:val="32"/>
          <w:szCs w:val="32"/>
        </w:rPr>
        <w:t>是否符合国家和省级相关工作要求，是否科学合理、目标明确、</w:t>
      </w:r>
      <w:r>
        <w:rPr>
          <w:rFonts w:hint="eastAsia" w:eastAsia="仿宋_GB2312"/>
          <w:color w:val="000000"/>
          <w:kern w:val="0"/>
          <w:sz w:val="32"/>
          <w:szCs w:val="32"/>
        </w:rPr>
        <w:t>重点突出、</w:t>
      </w:r>
      <w:r>
        <w:rPr>
          <w:rFonts w:eastAsia="仿宋_GB2312"/>
          <w:color w:val="000000"/>
          <w:kern w:val="0"/>
          <w:sz w:val="32"/>
          <w:szCs w:val="32"/>
        </w:rPr>
        <w:t>措施得力</w:t>
      </w:r>
      <w:r>
        <w:rPr>
          <w:rFonts w:hint="eastAsia" w:eastAsia="仿宋_GB2312"/>
          <w:color w:val="000000"/>
          <w:kern w:val="0"/>
          <w:sz w:val="32"/>
          <w:szCs w:val="32"/>
        </w:rPr>
        <w:t>，</w:t>
      </w:r>
      <w:r>
        <w:rPr>
          <w:rFonts w:eastAsia="仿宋_GB2312"/>
          <w:color w:val="000000"/>
          <w:kern w:val="0"/>
          <w:sz w:val="32"/>
          <w:szCs w:val="32"/>
        </w:rPr>
        <w:t>是否按方案进行执行和推进项目建设</w:t>
      </w:r>
      <w:r>
        <w:rPr>
          <w:rFonts w:hint="eastAsia" w:eastAsia="仿宋_GB2312"/>
          <w:color w:val="000000"/>
          <w:kern w:val="0"/>
          <w:sz w:val="32"/>
          <w:szCs w:val="32"/>
        </w:rPr>
        <w:t>。</w:t>
      </w:r>
    </w:p>
    <w:p>
      <w:pPr>
        <w:keepNext w:val="0"/>
        <w:keepLines w:val="0"/>
        <w:pageBreakBefore w:val="0"/>
        <w:widowControl w:val="0"/>
        <w:kinsoku/>
        <w:wordWrap/>
        <w:overflowPunct/>
        <w:topLinePunct w:val="0"/>
        <w:bidi w:val="0"/>
        <w:spacing w:line="580" w:lineRule="exact"/>
        <w:ind w:firstLine="640" w:firstLineChars="200"/>
        <w:jc w:val="both"/>
        <w:textAlignment w:val="auto"/>
        <w:rPr>
          <w:rFonts w:hint="eastAsia" w:eastAsia="仿宋_GB2312"/>
          <w:color w:val="000000"/>
          <w:kern w:val="0"/>
          <w:sz w:val="32"/>
          <w:szCs w:val="32"/>
        </w:rPr>
      </w:pPr>
      <w:r>
        <w:rPr>
          <w:rFonts w:eastAsia="仿宋_GB2312"/>
          <w:color w:val="000000"/>
          <w:kern w:val="0"/>
          <w:sz w:val="32"/>
          <w:szCs w:val="32"/>
        </w:rPr>
        <w:t>（二）</w:t>
      </w:r>
      <w:r>
        <w:rPr>
          <w:rFonts w:hint="eastAsia" w:eastAsia="仿宋_GB2312"/>
          <w:color w:val="000000"/>
          <w:kern w:val="0"/>
          <w:sz w:val="32"/>
          <w:szCs w:val="32"/>
        </w:rPr>
        <w:t>项目申报。</w:t>
      </w:r>
      <w:r>
        <w:rPr>
          <w:rFonts w:eastAsia="仿宋_GB2312"/>
          <w:color w:val="000000"/>
          <w:kern w:val="0"/>
          <w:sz w:val="32"/>
          <w:szCs w:val="32"/>
        </w:rPr>
        <w:t>检查是否通过公平、公正、公开方式，依法、依规、依程序</w:t>
      </w:r>
      <w:r>
        <w:rPr>
          <w:rFonts w:hint="eastAsia" w:eastAsia="仿宋_GB2312"/>
          <w:color w:val="000000"/>
          <w:kern w:val="0"/>
          <w:sz w:val="32"/>
          <w:szCs w:val="32"/>
        </w:rPr>
        <w:t>组织</w:t>
      </w:r>
      <w:r>
        <w:rPr>
          <w:rFonts w:eastAsia="仿宋_GB2312"/>
          <w:color w:val="000000"/>
          <w:kern w:val="0"/>
          <w:sz w:val="32"/>
          <w:szCs w:val="32"/>
        </w:rPr>
        <w:t>项目征集、推荐工作</w:t>
      </w:r>
      <w:r>
        <w:rPr>
          <w:rFonts w:hint="eastAsia" w:eastAsia="仿宋_GB2312"/>
          <w:color w:val="000000"/>
          <w:kern w:val="0"/>
          <w:sz w:val="32"/>
          <w:szCs w:val="32"/>
        </w:rPr>
        <w:t>，是否对拟支持项目进行公示，主动接受社会监督。</w:t>
      </w:r>
    </w:p>
    <w:p>
      <w:pPr>
        <w:keepNext w:val="0"/>
        <w:keepLines w:val="0"/>
        <w:pageBreakBefore w:val="0"/>
        <w:widowControl w:val="0"/>
        <w:kinsoku/>
        <w:wordWrap/>
        <w:overflowPunct/>
        <w:topLinePunct w:val="0"/>
        <w:bidi w:val="0"/>
        <w:spacing w:line="580" w:lineRule="exact"/>
        <w:ind w:firstLine="640" w:firstLineChars="200"/>
        <w:jc w:val="both"/>
        <w:textAlignment w:val="auto"/>
        <w:rPr>
          <w:rFonts w:hint="eastAsia" w:eastAsia="仿宋_GB2312"/>
          <w:color w:val="000000"/>
          <w:kern w:val="0"/>
          <w:sz w:val="32"/>
          <w:szCs w:val="32"/>
        </w:rPr>
      </w:pPr>
      <w:r>
        <w:rPr>
          <w:rFonts w:hint="eastAsia" w:eastAsia="仿宋_GB2312"/>
          <w:color w:val="000000"/>
          <w:kern w:val="0"/>
          <w:sz w:val="32"/>
          <w:szCs w:val="32"/>
        </w:rPr>
        <w:t>（三）项目管理。检查</w:t>
      </w:r>
      <w:r>
        <w:rPr>
          <w:rFonts w:eastAsia="仿宋_GB2312"/>
          <w:color w:val="000000"/>
          <w:kern w:val="0"/>
          <w:sz w:val="32"/>
          <w:szCs w:val="32"/>
        </w:rPr>
        <w:t>是否建立</w:t>
      </w:r>
      <w:r>
        <w:rPr>
          <w:rFonts w:hint="eastAsia" w:eastAsia="仿宋_GB2312"/>
          <w:color w:val="000000"/>
          <w:kern w:val="0"/>
          <w:sz w:val="32"/>
          <w:szCs w:val="32"/>
        </w:rPr>
        <w:t>项目管理相关制度并落实；是否完善项目</w:t>
      </w:r>
      <w:r>
        <w:rPr>
          <w:rFonts w:eastAsia="仿宋_GB2312"/>
          <w:color w:val="000000"/>
          <w:kern w:val="0"/>
          <w:sz w:val="32"/>
          <w:szCs w:val="32"/>
        </w:rPr>
        <w:t>检查相关工作台账</w:t>
      </w:r>
      <w:r>
        <w:rPr>
          <w:rFonts w:hint="eastAsia" w:eastAsia="仿宋_GB2312"/>
          <w:color w:val="000000"/>
          <w:kern w:val="0"/>
          <w:sz w:val="32"/>
          <w:szCs w:val="32"/>
        </w:rPr>
        <w:t>；是否对项目建设存在问题指导和督促企业进行有效整改。</w:t>
      </w:r>
    </w:p>
    <w:p>
      <w:pPr>
        <w:keepNext w:val="0"/>
        <w:keepLines w:val="0"/>
        <w:pageBreakBefore w:val="0"/>
        <w:widowControl w:val="0"/>
        <w:kinsoku/>
        <w:wordWrap/>
        <w:overflowPunct/>
        <w:topLinePunct w:val="0"/>
        <w:bidi w:val="0"/>
        <w:spacing w:line="580" w:lineRule="exact"/>
        <w:ind w:firstLine="640" w:firstLineChars="200"/>
        <w:jc w:val="both"/>
        <w:textAlignment w:val="auto"/>
        <w:rPr>
          <w:rFonts w:hint="eastAsia" w:eastAsia="仿宋_GB2312"/>
          <w:color w:val="000000"/>
          <w:kern w:val="0"/>
          <w:sz w:val="32"/>
          <w:szCs w:val="32"/>
        </w:rPr>
      </w:pPr>
      <w:r>
        <w:rPr>
          <w:rFonts w:hint="eastAsia" w:eastAsia="仿宋_GB2312"/>
          <w:color w:val="000000"/>
          <w:kern w:val="0"/>
          <w:sz w:val="32"/>
          <w:szCs w:val="32"/>
        </w:rPr>
        <w:t>（四）项目验收。检查是否按要求组织对项目完成情况进行验收，是否对项目建设投资等相关佐证材料进行审核。</w:t>
      </w:r>
    </w:p>
    <w:p>
      <w:pPr>
        <w:keepNext w:val="0"/>
        <w:keepLines w:val="0"/>
        <w:pageBreakBefore w:val="0"/>
        <w:widowControl w:val="0"/>
        <w:numPr>
          <w:ilvl w:val="0"/>
          <w:numId w:val="1"/>
        </w:numPr>
        <w:kinsoku/>
        <w:wordWrap/>
        <w:overflowPunct/>
        <w:topLinePunct w:val="0"/>
        <w:bidi w:val="0"/>
        <w:spacing w:line="580" w:lineRule="exact"/>
        <w:ind w:firstLine="640" w:firstLineChars="200"/>
        <w:jc w:val="both"/>
        <w:textAlignment w:val="auto"/>
        <w:rPr>
          <w:rFonts w:eastAsia="仿宋_GB2312"/>
          <w:color w:val="000000"/>
          <w:kern w:val="0"/>
          <w:sz w:val="32"/>
          <w:szCs w:val="32"/>
        </w:rPr>
      </w:pPr>
      <w:r>
        <w:rPr>
          <w:rFonts w:hint="eastAsia" w:eastAsia="仿宋_GB2312"/>
          <w:color w:val="000000"/>
          <w:kern w:val="0"/>
          <w:sz w:val="32"/>
          <w:szCs w:val="32"/>
        </w:rPr>
        <w:t>资金使用。</w:t>
      </w:r>
      <w:r>
        <w:rPr>
          <w:rFonts w:eastAsia="仿宋_GB2312"/>
          <w:color w:val="000000"/>
          <w:kern w:val="0"/>
          <w:sz w:val="32"/>
          <w:szCs w:val="32"/>
        </w:rPr>
        <w:t>检查</w:t>
      </w:r>
      <w:r>
        <w:rPr>
          <w:rFonts w:hint="eastAsia" w:eastAsia="仿宋_GB2312"/>
          <w:color w:val="000000"/>
          <w:kern w:val="0"/>
          <w:sz w:val="32"/>
          <w:szCs w:val="32"/>
        </w:rPr>
        <w:t>是否对项目资金</w:t>
      </w:r>
      <w:r>
        <w:rPr>
          <w:rFonts w:eastAsia="仿宋_GB2312"/>
          <w:color w:val="000000"/>
          <w:kern w:val="0"/>
          <w:sz w:val="32"/>
          <w:szCs w:val="32"/>
        </w:rPr>
        <w:t>使用、拨付进行有效管理，</w:t>
      </w:r>
      <w:r>
        <w:rPr>
          <w:rFonts w:hint="eastAsia" w:eastAsia="仿宋_GB2312"/>
          <w:color w:val="000000"/>
          <w:kern w:val="0"/>
          <w:sz w:val="32"/>
          <w:szCs w:val="32"/>
        </w:rPr>
        <w:t>项目通过验收复核后是否及时将项目资金拨付至项目单位。</w:t>
      </w:r>
    </w:p>
    <w:p>
      <w:pPr>
        <w:keepNext w:val="0"/>
        <w:keepLines w:val="0"/>
        <w:pageBreakBefore w:val="0"/>
        <w:widowControl w:val="0"/>
        <w:kinsoku/>
        <w:wordWrap/>
        <w:overflowPunct/>
        <w:topLinePunct w:val="0"/>
        <w:bidi w:val="0"/>
        <w:spacing w:line="580" w:lineRule="exact"/>
        <w:ind w:firstLine="640" w:firstLineChars="200"/>
        <w:jc w:val="both"/>
        <w:textAlignment w:val="auto"/>
        <w:rPr>
          <w:rFonts w:eastAsia="黑体"/>
          <w:color w:val="000000"/>
          <w:kern w:val="0"/>
          <w:sz w:val="32"/>
          <w:szCs w:val="32"/>
        </w:rPr>
      </w:pPr>
      <w:r>
        <w:rPr>
          <w:rFonts w:eastAsia="黑体"/>
          <w:color w:val="000000"/>
          <w:kern w:val="0"/>
          <w:sz w:val="32"/>
          <w:szCs w:val="32"/>
        </w:rPr>
        <w:t>四、日常监管落实方式</w:t>
      </w:r>
    </w:p>
    <w:p>
      <w:pPr>
        <w:keepNext w:val="0"/>
        <w:keepLines w:val="0"/>
        <w:pageBreakBefore w:val="0"/>
        <w:widowControl w:val="0"/>
        <w:kinsoku/>
        <w:wordWrap/>
        <w:overflowPunct/>
        <w:topLinePunct w:val="0"/>
        <w:bidi w:val="0"/>
        <w:spacing w:line="580" w:lineRule="exact"/>
        <w:ind w:firstLine="640" w:firstLineChars="200"/>
        <w:jc w:val="both"/>
        <w:textAlignment w:val="auto"/>
        <w:rPr>
          <w:rFonts w:eastAsia="仿宋_GB2312"/>
          <w:color w:val="000000"/>
          <w:kern w:val="0"/>
          <w:sz w:val="32"/>
          <w:szCs w:val="32"/>
        </w:rPr>
      </w:pPr>
      <w:r>
        <w:rPr>
          <w:rFonts w:eastAsia="仿宋_GB2312"/>
          <w:color w:val="000000"/>
          <w:kern w:val="0"/>
          <w:sz w:val="32"/>
          <w:szCs w:val="32"/>
        </w:rPr>
        <w:t>（一）召开工作会议。通过线上或线下形式，每年定期召开一次全省的县域商业体系建设工作推进会议，对前期工作进行</w:t>
      </w:r>
      <w:r>
        <w:rPr>
          <w:rFonts w:hint="eastAsia" w:eastAsia="仿宋_GB2312"/>
          <w:color w:val="000000"/>
          <w:kern w:val="0"/>
          <w:sz w:val="32"/>
          <w:szCs w:val="32"/>
        </w:rPr>
        <w:t>总结</w:t>
      </w:r>
      <w:r>
        <w:rPr>
          <w:rFonts w:eastAsia="仿宋_GB2312"/>
          <w:color w:val="000000"/>
          <w:kern w:val="0"/>
          <w:sz w:val="32"/>
          <w:szCs w:val="32"/>
        </w:rPr>
        <w:t>讲评，</w:t>
      </w:r>
      <w:r>
        <w:rPr>
          <w:rFonts w:hint="eastAsia" w:eastAsia="仿宋_GB2312"/>
          <w:color w:val="000000"/>
          <w:kern w:val="0"/>
          <w:sz w:val="32"/>
          <w:szCs w:val="32"/>
        </w:rPr>
        <w:t>进一步统一思想认识，明确目标任务，压实监管责任</w:t>
      </w:r>
      <w:r>
        <w:rPr>
          <w:rFonts w:eastAsia="仿宋_GB2312"/>
          <w:color w:val="000000"/>
          <w:kern w:val="0"/>
          <w:sz w:val="32"/>
          <w:szCs w:val="32"/>
        </w:rPr>
        <w:t>。</w:t>
      </w:r>
    </w:p>
    <w:p>
      <w:pPr>
        <w:keepNext w:val="0"/>
        <w:keepLines w:val="0"/>
        <w:pageBreakBefore w:val="0"/>
        <w:widowControl w:val="0"/>
        <w:kinsoku/>
        <w:wordWrap/>
        <w:overflowPunct/>
        <w:topLinePunct w:val="0"/>
        <w:bidi w:val="0"/>
        <w:spacing w:line="580" w:lineRule="exact"/>
        <w:ind w:firstLine="640" w:firstLineChars="200"/>
        <w:jc w:val="both"/>
        <w:textAlignment w:val="auto"/>
        <w:rPr>
          <w:rFonts w:eastAsia="仿宋_GB2312"/>
          <w:color w:val="000000"/>
          <w:kern w:val="0"/>
          <w:sz w:val="32"/>
          <w:szCs w:val="32"/>
        </w:rPr>
      </w:pPr>
      <w:r>
        <w:rPr>
          <w:rFonts w:eastAsia="仿宋_GB2312"/>
          <w:color w:val="000000"/>
          <w:kern w:val="0"/>
          <w:sz w:val="32"/>
          <w:szCs w:val="32"/>
        </w:rPr>
        <w:t>（二）开展实地督导。</w:t>
      </w:r>
      <w:r>
        <w:rPr>
          <w:rFonts w:hint="eastAsia" w:eastAsia="仿宋_GB2312"/>
          <w:color w:val="000000"/>
          <w:kern w:val="0"/>
          <w:sz w:val="32"/>
          <w:szCs w:val="32"/>
        </w:rPr>
        <w:t>省级督导，抽查项目比例不少于全省项目总数的20%；市州督导，抽查项目比例不少于本市州项目总数的50%，县（市、区）督导，应对本地区所属项目进行100%全覆盖。</w:t>
      </w:r>
    </w:p>
    <w:p>
      <w:pPr>
        <w:keepNext w:val="0"/>
        <w:keepLines w:val="0"/>
        <w:pageBreakBefore w:val="0"/>
        <w:widowControl w:val="0"/>
        <w:kinsoku/>
        <w:wordWrap/>
        <w:overflowPunct/>
        <w:topLinePunct w:val="0"/>
        <w:bidi w:val="0"/>
        <w:spacing w:line="580" w:lineRule="exact"/>
        <w:ind w:firstLine="640" w:firstLineChars="200"/>
        <w:jc w:val="both"/>
        <w:textAlignment w:val="auto"/>
        <w:rPr>
          <w:rFonts w:eastAsia="仿宋_GB2312"/>
          <w:color w:val="000000"/>
          <w:kern w:val="0"/>
          <w:sz w:val="32"/>
          <w:szCs w:val="32"/>
        </w:rPr>
      </w:pPr>
      <w:r>
        <w:rPr>
          <w:rFonts w:eastAsia="仿宋_GB2312"/>
          <w:color w:val="000000"/>
          <w:kern w:val="0"/>
          <w:sz w:val="32"/>
          <w:szCs w:val="32"/>
        </w:rPr>
        <w:t>（三）</w:t>
      </w:r>
      <w:r>
        <w:rPr>
          <w:rFonts w:hint="eastAsia" w:eastAsia="仿宋_GB2312"/>
          <w:color w:val="000000"/>
          <w:kern w:val="0"/>
          <w:sz w:val="32"/>
          <w:szCs w:val="32"/>
        </w:rPr>
        <w:t>加强</w:t>
      </w:r>
      <w:r>
        <w:rPr>
          <w:rFonts w:eastAsia="仿宋_GB2312"/>
          <w:color w:val="000000"/>
          <w:kern w:val="0"/>
          <w:sz w:val="32"/>
          <w:szCs w:val="32"/>
        </w:rPr>
        <w:t>工作调度。结合商务部信息管理报送系统、各单位网上公示公开专栏，对各单位建设进度、资金使用等项目建设相关信息进行调度，督促各单位按要求报送和公示相关项目建设信息。</w:t>
      </w:r>
    </w:p>
    <w:p>
      <w:pPr>
        <w:keepNext w:val="0"/>
        <w:keepLines w:val="0"/>
        <w:pageBreakBefore w:val="0"/>
        <w:widowControl w:val="0"/>
        <w:kinsoku/>
        <w:wordWrap/>
        <w:overflowPunct/>
        <w:topLinePunct w:val="0"/>
        <w:bidi w:val="0"/>
        <w:spacing w:line="580" w:lineRule="exact"/>
        <w:ind w:firstLine="640" w:firstLineChars="200"/>
        <w:jc w:val="both"/>
        <w:textAlignment w:val="auto"/>
        <w:rPr>
          <w:rFonts w:eastAsia="黑体"/>
          <w:color w:val="000000"/>
          <w:kern w:val="0"/>
          <w:sz w:val="32"/>
          <w:szCs w:val="32"/>
        </w:rPr>
      </w:pPr>
      <w:r>
        <w:rPr>
          <w:rFonts w:eastAsia="黑体"/>
          <w:color w:val="000000"/>
          <w:kern w:val="0"/>
          <w:sz w:val="32"/>
          <w:szCs w:val="32"/>
        </w:rPr>
        <w:t>五、日常监管结果应用</w:t>
      </w:r>
    </w:p>
    <w:p>
      <w:pPr>
        <w:keepNext w:val="0"/>
        <w:keepLines w:val="0"/>
        <w:pageBreakBefore w:val="0"/>
        <w:widowControl w:val="0"/>
        <w:kinsoku/>
        <w:wordWrap/>
        <w:overflowPunct/>
        <w:topLinePunct w:val="0"/>
        <w:bidi w:val="0"/>
        <w:spacing w:line="580" w:lineRule="exact"/>
        <w:ind w:firstLine="640" w:firstLineChars="200"/>
        <w:jc w:val="both"/>
        <w:textAlignment w:val="auto"/>
      </w:pPr>
      <w:r>
        <w:rPr>
          <w:rFonts w:eastAsia="仿宋"/>
          <w:sz w:val="32"/>
          <w:szCs w:val="32"/>
        </w:rPr>
        <w:t>日常监督结果将作为各单位</w:t>
      </w:r>
      <w:r>
        <w:rPr>
          <w:rFonts w:eastAsia="仿宋_GB2312"/>
          <w:color w:val="000000"/>
          <w:sz w:val="32"/>
          <w:szCs w:val="32"/>
        </w:rPr>
        <w:t>工作考评的重要参考依据，</w:t>
      </w:r>
      <w:r>
        <w:rPr>
          <w:rFonts w:hint="eastAsia" w:eastAsia="仿宋_GB2312"/>
          <w:color w:val="000000"/>
          <w:sz w:val="32"/>
          <w:szCs w:val="32"/>
        </w:rPr>
        <w:t>并与</w:t>
      </w:r>
      <w:r>
        <w:rPr>
          <w:rFonts w:eastAsia="仿宋_GB2312"/>
          <w:kern w:val="0"/>
          <w:sz w:val="32"/>
          <w:szCs w:val="32"/>
        </w:rPr>
        <w:t>下一年度</w:t>
      </w:r>
      <w:r>
        <w:rPr>
          <w:rFonts w:hint="eastAsia" w:eastAsia="仿宋_GB2312"/>
          <w:kern w:val="0"/>
          <w:sz w:val="32"/>
          <w:szCs w:val="32"/>
        </w:rPr>
        <w:t>各单位</w:t>
      </w:r>
      <w:r>
        <w:rPr>
          <w:rFonts w:eastAsia="仿宋_GB2312"/>
          <w:color w:val="000000"/>
          <w:sz w:val="32"/>
          <w:szCs w:val="32"/>
        </w:rPr>
        <w:t>后续</w:t>
      </w:r>
      <w:r>
        <w:rPr>
          <w:rFonts w:hint="eastAsia" w:eastAsia="仿宋_GB2312"/>
          <w:color w:val="000000"/>
          <w:sz w:val="32"/>
          <w:szCs w:val="32"/>
        </w:rPr>
        <w:t>项目</w:t>
      </w:r>
      <w:r>
        <w:rPr>
          <w:rFonts w:eastAsia="仿宋_GB2312"/>
          <w:color w:val="000000"/>
          <w:sz w:val="32"/>
          <w:szCs w:val="32"/>
        </w:rPr>
        <w:t>支持</w:t>
      </w:r>
      <w:r>
        <w:rPr>
          <w:rFonts w:hint="eastAsia" w:eastAsia="仿宋_GB2312"/>
          <w:color w:val="000000"/>
          <w:sz w:val="32"/>
          <w:szCs w:val="32"/>
        </w:rPr>
        <w:t>数量</w:t>
      </w:r>
      <w:r>
        <w:rPr>
          <w:rFonts w:eastAsia="仿宋_GB2312"/>
          <w:color w:val="000000"/>
          <w:sz w:val="32"/>
          <w:szCs w:val="32"/>
        </w:rPr>
        <w:t>直接挂钩。对日常监管过程中存在问题较突出的单位，将通过发督办函和约谈项目负责人方式进行督办，限期整改。</w:t>
      </w:r>
    </w:p>
    <w:p>
      <w:pPr>
        <w:autoSpaceDE w:val="0"/>
        <w:autoSpaceDN w:val="0"/>
        <w:adjustRightInd w:val="0"/>
        <w:spacing w:line="480" w:lineRule="auto"/>
        <w:jc w:val="left"/>
        <w:rPr>
          <w:rFonts w:ascii="宋体" w:hAnsi="Arial" w:cs="宋体"/>
          <w:color w:val="000000"/>
          <w:spacing w:val="60"/>
          <w:kern w:val="0"/>
          <w:szCs w:val="21"/>
          <w:lang/>
        </w:rPr>
      </w:pPr>
    </w:p>
    <w:p>
      <w:pPr>
        <w:autoSpaceDE w:val="0"/>
        <w:autoSpaceDN w:val="0"/>
        <w:adjustRightInd w:val="0"/>
        <w:jc w:val="center"/>
        <w:rPr>
          <w:rFonts w:hint="eastAsia" w:ascii="宋体" w:hAnsi="Arial" w:cs="宋体"/>
          <w:color w:val="000000"/>
          <w:kern w:val="0"/>
          <w:sz w:val="44"/>
          <w:szCs w:val="44"/>
          <w:lang/>
        </w:rPr>
      </w:pPr>
    </w:p>
    <w:p>
      <w:pPr>
        <w:spacing w:line="560" w:lineRule="exact"/>
        <w:rPr>
          <w:rFonts w:hint="eastAsia" w:ascii="仿宋_GB2312" w:eastAsia="仿宋_GB2312"/>
          <w:spacing w:val="-6"/>
          <w:sz w:val="32"/>
          <w:szCs w:val="32"/>
        </w:rPr>
      </w:pPr>
    </w:p>
    <w:p>
      <w:pPr>
        <w:spacing w:line="560" w:lineRule="exact"/>
        <w:rPr>
          <w:rFonts w:hint="eastAsia" w:ascii="仿宋_GB2312" w:eastAsia="仿宋_GB2312"/>
          <w:spacing w:val="-6"/>
          <w:sz w:val="32"/>
          <w:szCs w:val="32"/>
        </w:rPr>
      </w:pPr>
    </w:p>
    <w:p>
      <w:pPr>
        <w:spacing w:line="560" w:lineRule="exact"/>
        <w:rPr>
          <w:rFonts w:hint="eastAsia" w:ascii="仿宋_GB2312" w:eastAsia="仿宋_GB2312"/>
          <w:spacing w:val="-6"/>
          <w:sz w:val="32"/>
          <w:szCs w:val="32"/>
        </w:rPr>
      </w:pPr>
    </w:p>
    <w:p>
      <w:pPr>
        <w:spacing w:line="560" w:lineRule="exact"/>
        <w:rPr>
          <w:rFonts w:hint="eastAsia" w:ascii="仿宋_GB2312" w:eastAsia="仿宋_GB2312"/>
          <w:spacing w:val="-6"/>
          <w:sz w:val="32"/>
          <w:szCs w:val="32"/>
        </w:rPr>
      </w:pPr>
    </w:p>
    <w:p>
      <w:pPr>
        <w:spacing w:line="560" w:lineRule="exact"/>
        <w:rPr>
          <w:rFonts w:hint="eastAsia" w:ascii="仿宋_GB2312" w:eastAsia="仿宋_GB2312"/>
          <w:spacing w:val="-6"/>
          <w:sz w:val="32"/>
          <w:szCs w:val="32"/>
        </w:rPr>
      </w:pPr>
    </w:p>
    <w:p>
      <w:pPr>
        <w:spacing w:line="560" w:lineRule="exact"/>
        <w:rPr>
          <w:rFonts w:hint="eastAsia" w:ascii="仿宋_GB2312" w:eastAsia="仿宋_GB2312"/>
          <w:spacing w:val="-6"/>
          <w:sz w:val="32"/>
          <w:szCs w:val="32"/>
        </w:rPr>
      </w:pPr>
    </w:p>
    <w:p>
      <w:pPr>
        <w:spacing w:line="560" w:lineRule="exact"/>
        <w:rPr>
          <w:rFonts w:hint="eastAsia" w:ascii="仿宋_GB2312" w:eastAsia="仿宋_GB2312"/>
          <w:spacing w:val="-6"/>
          <w:sz w:val="32"/>
          <w:szCs w:val="32"/>
        </w:rPr>
      </w:pPr>
    </w:p>
    <w:p>
      <w:pPr>
        <w:spacing w:line="560" w:lineRule="exact"/>
        <w:rPr>
          <w:rFonts w:hint="eastAsia" w:ascii="仿宋_GB2312" w:eastAsia="仿宋_GB2312"/>
          <w:spacing w:val="-6"/>
          <w:sz w:val="32"/>
          <w:szCs w:val="32"/>
        </w:rPr>
      </w:pPr>
    </w:p>
    <w:p>
      <w:pPr>
        <w:spacing w:line="560" w:lineRule="exact"/>
        <w:rPr>
          <w:rFonts w:hint="eastAsia" w:ascii="仿宋_GB2312" w:eastAsia="仿宋_GB2312"/>
          <w:spacing w:val="-6"/>
          <w:sz w:val="32"/>
          <w:szCs w:val="32"/>
        </w:rPr>
      </w:pPr>
    </w:p>
    <w:p>
      <w:pPr>
        <w:spacing w:line="560" w:lineRule="exact"/>
        <w:rPr>
          <w:rFonts w:hint="eastAsia" w:ascii="仿宋_GB2312" w:eastAsia="仿宋_GB2312"/>
          <w:spacing w:val="-6"/>
          <w:sz w:val="32"/>
          <w:szCs w:val="32"/>
        </w:rPr>
      </w:pPr>
    </w:p>
    <w:p>
      <w:pPr>
        <w:spacing w:line="560" w:lineRule="exact"/>
        <w:rPr>
          <w:rFonts w:hint="eastAsia" w:ascii="仿宋_GB2312" w:eastAsia="仿宋_GB2312"/>
          <w:spacing w:val="-6"/>
          <w:sz w:val="32"/>
          <w:szCs w:val="32"/>
        </w:rPr>
      </w:pPr>
    </w:p>
    <w:p>
      <w:pPr>
        <w:spacing w:line="560" w:lineRule="exact"/>
        <w:rPr>
          <w:rFonts w:hint="eastAsia" w:ascii="仿宋_GB2312" w:eastAsia="仿宋_GB2312"/>
          <w:spacing w:val="-6"/>
          <w:sz w:val="32"/>
          <w:szCs w:val="32"/>
        </w:rPr>
      </w:pPr>
    </w:p>
    <w:p>
      <w:pPr>
        <w:spacing w:line="560" w:lineRule="exact"/>
        <w:rPr>
          <w:rFonts w:hint="eastAsia" w:ascii="仿宋_GB2312" w:eastAsia="仿宋_GB2312"/>
          <w:spacing w:val="-6"/>
          <w:sz w:val="32"/>
          <w:szCs w:val="32"/>
        </w:rPr>
      </w:pPr>
    </w:p>
    <w:p>
      <w:pPr>
        <w:spacing w:line="200" w:lineRule="exact"/>
        <w:rPr>
          <w:rFonts w:hint="eastAsia" w:ascii="仿宋_GB2312" w:eastAsia="仿宋_GB2312"/>
          <w:spacing w:val="-6"/>
          <w:sz w:val="32"/>
          <w:szCs w:val="32"/>
          <w:u w:val="single"/>
        </w:rPr>
      </w:pPr>
      <w:r>
        <w:rPr>
          <w:rFonts w:hint="eastAsia" w:ascii="仿宋_GB2312" w:eastAsia="仿宋_GB2312"/>
          <w:spacing w:val="-6"/>
          <w:sz w:val="32"/>
          <w:szCs w:val="32"/>
          <w:u w:val="single"/>
        </w:rPr>
        <w:t xml:space="preserve">                                                             </w:t>
      </w:r>
    </w:p>
    <w:p>
      <w:pPr>
        <w:spacing w:line="560" w:lineRule="exact"/>
        <w:rPr>
          <w:rFonts w:hint="default" w:ascii="Times New Roman" w:hAnsi="Times New Roman" w:eastAsia="仿宋_GB2312" w:cs="Times New Roman"/>
          <w:spacing w:val="-6"/>
          <w:sz w:val="28"/>
          <w:szCs w:val="28"/>
        </w:rPr>
      </w:pPr>
      <w:r>
        <w:rPr>
          <w:rFonts w:hint="default" w:ascii="Times New Roman" w:hAnsi="Times New Roman" w:eastAsia="仿宋_GB2312" w:cs="Times New Roman"/>
          <w:spacing w:val="-6"/>
          <w:sz w:val="28"/>
          <w:szCs w:val="28"/>
        </w:rPr>
        <w:t xml:space="preserve">  湖南省商务厅办公室                       </w:t>
      </w:r>
      <w:r>
        <w:rPr>
          <w:rFonts w:hint="default" w:ascii="Times New Roman" w:hAnsi="Times New Roman" w:eastAsia="仿宋_GB2312" w:cs="Times New Roman"/>
          <w:spacing w:val="-6"/>
          <w:sz w:val="28"/>
          <w:szCs w:val="28"/>
          <w:lang w:val="en-US" w:eastAsia="zh-CN"/>
        </w:rPr>
        <w:t xml:space="preserve">     2022年9月8日</w:t>
      </w:r>
      <w:r>
        <w:rPr>
          <w:rFonts w:hint="default" w:ascii="Times New Roman" w:hAnsi="Times New Roman" w:eastAsia="仿宋_GB2312" w:cs="Times New Roman"/>
          <w:spacing w:val="-6"/>
          <w:sz w:val="28"/>
          <w:szCs w:val="28"/>
        </w:rPr>
        <w:t>印发</w:t>
      </w:r>
    </w:p>
    <w:p>
      <w:pPr>
        <w:spacing w:line="200" w:lineRule="exact"/>
        <w:rPr>
          <w:rFonts w:hint="eastAsia" w:ascii="仿宋_GB2312" w:eastAsia="仿宋_GB2312"/>
          <w:spacing w:val="-6"/>
          <w:sz w:val="15"/>
          <w:szCs w:val="15"/>
          <w:u w:val="single"/>
        </w:rPr>
      </w:pPr>
      <w:r>
        <w:rPr>
          <w:rFonts w:hint="eastAsia" w:ascii="仿宋_GB2312" w:eastAsia="仿宋_GB2312"/>
          <w:spacing w:val="-6"/>
          <w:sz w:val="32"/>
          <w:szCs w:val="32"/>
          <w:u w:val="single"/>
        </w:rPr>
        <w:t xml:space="preserve">                                                             </w:t>
      </w:r>
    </w:p>
    <w:sectPr>
      <w:footerReference r:id="rId3" w:type="default"/>
      <w:pgSz w:w="11907" w:h="16840"/>
      <w:pgMar w:top="2041" w:right="1474" w:bottom="1757" w:left="1588" w:header="720" w:footer="720" w:gutter="0"/>
      <w:paperSrc/>
      <w:pgNumType w:fmt="numberInDash"/>
      <w:cols w:space="72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Arial">
    <w:altName w:val="Nimbus Roman No9 L"/>
    <w:panose1 w:val="020B0604020202020204"/>
    <w:charset w:val="00"/>
    <w:family w:val="swiss"/>
    <w:pitch w:val="default"/>
    <w:sig w:usb0="E0002AFF" w:usb1="C0007843" w:usb2="00000009" w:usb3="00000000" w:csb0="400001FF" w:csb1="FFFF0000"/>
  </w:font>
  <w:font w:name="隶书">
    <w:altName w:val="宋体"/>
    <w:panose1 w:val="02010509060101010101"/>
    <w:charset w:val="00"/>
    <w:family w:val="modern"/>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-266700</wp:posOffset>
              </wp:positionV>
              <wp:extent cx="1828800" cy="497205"/>
              <wp:effectExtent l="0" t="0" r="0" b="0"/>
              <wp:wrapNone/>
              <wp:docPr id="2" name="文本框 1"/>
              <wp:cNvGraphicFramePr/>
              <a:graphic xmlns:a="http://schemas.openxmlformats.org/drawingml/2006/main">
                <a:graphicData uri="http://schemas.microsoft.com/office/word/2010/wordprocessingShape">
                  <wps:wsp>
                    <wps:cNvSpPr txBox="true"/>
                    <wps:spPr>
                      <a:xfrm>
                        <a:off x="0" y="0"/>
                        <a:ext cx="1828800" cy="497205"/>
                      </a:xfrm>
                      <a:prstGeom prst="rect">
                        <a:avLst/>
                      </a:prstGeom>
                      <a:noFill/>
                      <a:ln>
                        <a:noFill/>
                      </a:ln>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false" upright="false"/>
                  </wps:wsp>
                </a:graphicData>
              </a:graphic>
            </wp:anchor>
          </w:drawing>
        </mc:Choice>
        <mc:Fallback>
          <w:pict>
            <v:shape id="文本框 1" o:spid="_x0000_s1026" o:spt="202" type="#_x0000_t202" style="position:absolute;left:0pt;margin-top:-21pt;height:39.15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BqalLd1AAAAAcBAAAPAAAAAAAAAAEAIAAA&#10;ADgAAABkcnMvZG93bnJldi54bWxQSwECFAAUAAAACACHTuJATqxv6MEBAABgAwAADgAAAAAAAAAB&#10;ACAAAAA5AQAAZHJzL2Uyb0RvYy54bWxQSwUGAAAAAAYABgBZAQAAbAUAAAAA&#10;">
              <v:fill on="f" focussize="0,0"/>
              <v:stroke on="f"/>
              <v:imagedata o:title=""/>
              <o:lock v:ext="edit" aspectratio="f"/>
              <v:textbox inset="0mm,0mm,0mm,0mm">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AAA3C3"/>
    <w:multiLevelType w:val="singleLevel"/>
    <w:tmpl w:val="EFAAA3C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6B8"/>
    <w:rsid w:val="0003624D"/>
    <w:rsid w:val="000A4E0E"/>
    <w:rsid w:val="000D63F8"/>
    <w:rsid w:val="001138C6"/>
    <w:rsid w:val="001A1A34"/>
    <w:rsid w:val="00207E34"/>
    <w:rsid w:val="002878BA"/>
    <w:rsid w:val="002A69CB"/>
    <w:rsid w:val="00311D73"/>
    <w:rsid w:val="00321E39"/>
    <w:rsid w:val="00377262"/>
    <w:rsid w:val="00394983"/>
    <w:rsid w:val="003A4C7F"/>
    <w:rsid w:val="003C6684"/>
    <w:rsid w:val="004C3CA9"/>
    <w:rsid w:val="004E3771"/>
    <w:rsid w:val="00562250"/>
    <w:rsid w:val="005821D7"/>
    <w:rsid w:val="00621C1A"/>
    <w:rsid w:val="00682E83"/>
    <w:rsid w:val="006A78C5"/>
    <w:rsid w:val="00750DB8"/>
    <w:rsid w:val="00782F7E"/>
    <w:rsid w:val="00796240"/>
    <w:rsid w:val="007D54BC"/>
    <w:rsid w:val="00831247"/>
    <w:rsid w:val="008378EA"/>
    <w:rsid w:val="00893587"/>
    <w:rsid w:val="008C14D6"/>
    <w:rsid w:val="008D169C"/>
    <w:rsid w:val="00A11F7F"/>
    <w:rsid w:val="00AF4400"/>
    <w:rsid w:val="00AF5A71"/>
    <w:rsid w:val="00B111FE"/>
    <w:rsid w:val="00B76039"/>
    <w:rsid w:val="00B85485"/>
    <w:rsid w:val="00BC2AC6"/>
    <w:rsid w:val="00CD354C"/>
    <w:rsid w:val="00DA590D"/>
    <w:rsid w:val="00DD4CEA"/>
    <w:rsid w:val="00DE373B"/>
    <w:rsid w:val="00E544B5"/>
    <w:rsid w:val="00E83A83"/>
    <w:rsid w:val="00F02C50"/>
    <w:rsid w:val="00F206B8"/>
    <w:rsid w:val="00FE7EFB"/>
    <w:rsid w:val="0D5F9A32"/>
    <w:rsid w:val="1B7F1632"/>
    <w:rsid w:val="1BFA2E86"/>
    <w:rsid w:val="3AFDDD22"/>
    <w:rsid w:val="3EFEC41B"/>
    <w:rsid w:val="3FBE1638"/>
    <w:rsid w:val="3FFD2AE3"/>
    <w:rsid w:val="3FFF8370"/>
    <w:rsid w:val="535D4B87"/>
    <w:rsid w:val="5DFF0B5A"/>
    <w:rsid w:val="5E7BD5DB"/>
    <w:rsid w:val="5FDBDBE4"/>
    <w:rsid w:val="69FFEEDB"/>
    <w:rsid w:val="6DBFFFD0"/>
    <w:rsid w:val="6E2F4D80"/>
    <w:rsid w:val="6EF742DB"/>
    <w:rsid w:val="6EFB91D3"/>
    <w:rsid w:val="6F5F2E1E"/>
    <w:rsid w:val="735B6146"/>
    <w:rsid w:val="7569ECE2"/>
    <w:rsid w:val="76A4E5D4"/>
    <w:rsid w:val="7ABD3029"/>
    <w:rsid w:val="7ADD4D18"/>
    <w:rsid w:val="7B35BE22"/>
    <w:rsid w:val="7B7C5832"/>
    <w:rsid w:val="7BEFDE06"/>
    <w:rsid w:val="7BFBD76E"/>
    <w:rsid w:val="7CDB4714"/>
    <w:rsid w:val="7CDFA798"/>
    <w:rsid w:val="7D7E3FEE"/>
    <w:rsid w:val="7E7F86E4"/>
    <w:rsid w:val="7EAF4AF2"/>
    <w:rsid w:val="7EFC6074"/>
    <w:rsid w:val="7EFF6275"/>
    <w:rsid w:val="7F7AB3E6"/>
    <w:rsid w:val="7FBAD373"/>
    <w:rsid w:val="7FBFC8CC"/>
    <w:rsid w:val="7FF7F8BF"/>
    <w:rsid w:val="7FFDCA4E"/>
    <w:rsid w:val="8BDCF6F8"/>
    <w:rsid w:val="8D5FD0B3"/>
    <w:rsid w:val="8DFFF0B0"/>
    <w:rsid w:val="9F5D7B44"/>
    <w:rsid w:val="AD9910D9"/>
    <w:rsid w:val="B6D12EE1"/>
    <w:rsid w:val="BBB87E31"/>
    <w:rsid w:val="BF5F7F0E"/>
    <w:rsid w:val="BF7EBE4E"/>
    <w:rsid w:val="BFE730C2"/>
    <w:rsid w:val="BFF81112"/>
    <w:rsid w:val="CDAFB739"/>
    <w:rsid w:val="CFFF2E51"/>
    <w:rsid w:val="D7E762E5"/>
    <w:rsid w:val="D7EECBF8"/>
    <w:rsid w:val="DEFA9BF7"/>
    <w:rsid w:val="DFF0DF38"/>
    <w:rsid w:val="E5FF72C6"/>
    <w:rsid w:val="E7B9213B"/>
    <w:rsid w:val="EBDFDD94"/>
    <w:rsid w:val="EBE719D0"/>
    <w:rsid w:val="EBFEED87"/>
    <w:rsid w:val="EDE5B4C0"/>
    <w:rsid w:val="EFD2212B"/>
    <w:rsid w:val="F3FCCB63"/>
    <w:rsid w:val="F4BF940B"/>
    <w:rsid w:val="F5F3C4DF"/>
    <w:rsid w:val="F6DF4AC1"/>
    <w:rsid w:val="F73BE73F"/>
    <w:rsid w:val="F797D531"/>
    <w:rsid w:val="F7FB3378"/>
    <w:rsid w:val="F7FFD278"/>
    <w:rsid w:val="F869FAD4"/>
    <w:rsid w:val="F9FDD3CB"/>
    <w:rsid w:val="FAFEFA6F"/>
    <w:rsid w:val="FBD34649"/>
    <w:rsid w:val="FBFF0855"/>
    <w:rsid w:val="FDBE3E13"/>
    <w:rsid w:val="FDCE2271"/>
    <w:rsid w:val="FEE1EDBF"/>
    <w:rsid w:val="FF45917C"/>
    <w:rsid w:val="FFBFDDD2"/>
    <w:rsid w:val="FFE57BF2"/>
    <w:rsid w:val="FFEF3992"/>
    <w:rsid w:val="FFEFB9E7"/>
    <w:rsid w:val="FFEFBE77"/>
    <w:rsid w:val="FFFDF7E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Body Text Indent"/>
    <w:basedOn w:val="1"/>
    <w:qFormat/>
    <w:uiPriority w:val="0"/>
    <w:pPr>
      <w:ind w:firstLine="420"/>
    </w:pPr>
    <w:rPr>
      <w:rFonts w:ascii="仿宋_GB2312" w:eastAsia="仿宋_GB2312"/>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Body Text First Indent 2"/>
    <w:basedOn w:val="2"/>
    <w:qFormat/>
    <w:uiPriority w:val="0"/>
    <w:pPr>
      <w:ind w:firstLine="420" w:firstLineChars="200"/>
    </w:pPr>
  </w:style>
  <w:style w:type="table" w:styleId="8">
    <w:name w:val="Table Grid"/>
    <w:basedOn w:val="7"/>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17</Pages>
  <Words>1068</Words>
  <Characters>6091</Characters>
  <Lines>50</Lines>
  <Paragraphs>14</Paragraphs>
  <TotalTime>15.3333333333333</TotalTime>
  <ScaleCrop>false</ScaleCrop>
  <LinksUpToDate>false</LinksUpToDate>
  <CharactersWithSpaces>7145</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2022-09-10T23:40:00Z</dcterms:created>
  <dc:creator>周尚秒</dc:creator>
  <cp:lastModifiedBy>xjkp</cp:lastModifiedBy>
  <cp:lastPrinted>2008-06-09T11:54:00Z</cp:lastPrinted>
  <dcterms:modified xsi:type="dcterms:W3CDTF">2022-12-01T14:36:02Z</dcterms:modified>
  <dc:title>湖南省商务厅发文处理单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ies>
</file>