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9"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eastAsia="zh-CN"/>
        </w:rPr>
        <w:t>2026年湖南省商务厅出访西班牙、意大利委托服务项目</w:t>
      </w:r>
      <w:r>
        <w:rPr>
          <w:rFonts w:hint="eastAsia" w:eastAsia="方正小标宋简体" w:cs="Times New Roman"/>
          <w:color w:val="auto"/>
          <w:sz w:val="44"/>
          <w:szCs w:val="44"/>
          <w:lang w:val="en-US" w:eastAsia="zh-CN"/>
        </w:rPr>
        <w:t>磋商文件</w:t>
      </w:r>
    </w:p>
    <w:p>
      <w:pPr>
        <w:keepNext w:val="0"/>
        <w:keepLines w:val="0"/>
        <w:pageBreakBefore w:val="0"/>
        <w:widowControl w:val="0"/>
        <w:kinsoku/>
        <w:wordWrap/>
        <w:overflowPunct/>
        <w:topLinePunct w:val="0"/>
        <w:autoSpaceDE/>
        <w:autoSpaceDN/>
        <w:bidi w:val="0"/>
        <w:adjustRightInd/>
        <w:snapToGrid/>
        <w:spacing w:line="579" w:lineRule="exact"/>
        <w:ind w:firstLine="880" w:firstLineChars="200"/>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一、项目概况</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1.项目名称。</w:t>
      </w:r>
      <w:r>
        <w:rPr>
          <w:rFonts w:hint="default" w:ascii="Times New Roman" w:hAnsi="Times New Roman" w:eastAsia="仿宋_GB2312" w:cs="Times New Roman"/>
          <w:color w:val="auto"/>
          <w:sz w:val="32"/>
          <w:szCs w:val="32"/>
          <w:lang w:val="en-US" w:eastAsia="zh-CN"/>
        </w:rPr>
        <w:t>2026年湖南省商务厅出访西班牙、意大利委托服务项目</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2.预算金额。</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13</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752</w:t>
      </w:r>
      <w:r>
        <w:rPr>
          <w:rFonts w:hint="default" w:ascii="Times New Roman" w:hAnsi="Times New Roman" w:eastAsia="仿宋_GB2312" w:cs="Times New Roman"/>
          <w:color w:val="auto"/>
          <w:sz w:val="32"/>
          <w:szCs w:val="32"/>
          <w:lang w:val="en-US" w:eastAsia="zh-CN"/>
        </w:rPr>
        <w:t>万元，主要为我厅出访</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人的境外住宿费、伙食费、公杂费的统筹使用，境外地接服务费、境外城市间交通费、境外公务活动翻译服务费，出访手续代办服务费、</w:t>
      </w:r>
      <w:r>
        <w:rPr>
          <w:rFonts w:hint="eastAsia" w:ascii="Times New Roman" w:hAnsi="Times New Roman" w:eastAsia="仿宋_GB2312" w:cs="Times New Roman"/>
          <w:color w:val="auto"/>
          <w:sz w:val="32"/>
          <w:szCs w:val="32"/>
          <w:lang w:val="en-US" w:eastAsia="zh-CN"/>
        </w:rPr>
        <w:t>签证</w:t>
      </w:r>
      <w:r>
        <w:rPr>
          <w:rFonts w:hint="eastAsia" w:eastAsia="仿宋_GB2312" w:cs="Times New Roman"/>
          <w:color w:val="auto"/>
          <w:sz w:val="32"/>
          <w:szCs w:val="32"/>
          <w:lang w:val="en-US" w:eastAsia="zh-CN"/>
        </w:rPr>
        <w:t>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境外人身财产保险费等有关费用（注：本预算不包含国际往返机票费用，机票由采购人据实报销）。</w:t>
      </w:r>
      <w:r>
        <w:rPr>
          <w:rFonts w:hint="eastAsia" w:eastAsia="仿宋_GB2312" w:cs="Times New Roman"/>
          <w:sz w:val="32"/>
          <w:szCs w:val="32"/>
          <w:lang w:val="en-US" w:eastAsia="zh-CN"/>
        </w:rPr>
        <w:t>欧</w:t>
      </w:r>
      <w:r>
        <w:rPr>
          <w:rFonts w:hint="eastAsia" w:ascii="Times New Roman" w:hAnsi="Times New Roman" w:eastAsia="仿宋_GB2312" w:cs="Times New Roman"/>
          <w:sz w:val="32"/>
          <w:szCs w:val="32"/>
          <w:lang w:eastAsia="zh"/>
        </w:rPr>
        <w:t>元</w:t>
      </w:r>
      <w:r>
        <w:rPr>
          <w:rFonts w:ascii="Times New Roman" w:hAnsi="Times New Roman" w:eastAsia="仿宋_GB2312" w:cs="Times New Roman"/>
          <w:sz w:val="32"/>
          <w:szCs w:val="32"/>
        </w:rPr>
        <w:t>汇率</w:t>
      </w:r>
      <w:r>
        <w:rPr>
          <w:rFonts w:hint="eastAsia" w:ascii="Times New Roman" w:hAnsi="Times New Roman" w:eastAsia="仿宋_GB2312" w:cs="Times New Roman"/>
          <w:sz w:val="32"/>
          <w:szCs w:val="32"/>
          <w:lang w:val="en-US" w:eastAsia="zh-CN"/>
        </w:rPr>
        <w:t>按</w:t>
      </w:r>
      <w:r>
        <w:rPr>
          <w:rFonts w:hint="eastAsia" w:eastAsia="仿宋_GB2312" w:cs="Times New Roman"/>
          <w:sz w:val="32"/>
          <w:szCs w:val="32"/>
          <w:lang w:val="en-US" w:eastAsia="zh-CN"/>
        </w:rPr>
        <w:t>7.86</w:t>
      </w:r>
      <w:r>
        <w:rPr>
          <w:rFonts w:ascii="Times New Roman" w:hAnsi="Times New Roman" w:eastAsia="仿宋_GB2312" w:cs="Times New Roman"/>
          <w:sz w:val="32"/>
          <w:szCs w:val="32"/>
        </w:rPr>
        <w:t>计算</w:t>
      </w:r>
      <w:r>
        <w:rPr>
          <w:rFonts w:hint="default" w:ascii="Times New Roman" w:hAnsi="Times New Roman" w:eastAsia="仿宋_GB2312" w:cs="Times New Roman"/>
          <w:color w:val="auto"/>
          <w:sz w:val="32"/>
          <w:szCs w:val="32"/>
          <w:lang w:val="en-US" w:eastAsia="zh-CN"/>
        </w:rPr>
        <w:t>，以实际兑换汇率为准。</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3.最高限价。</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13</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752</w:t>
      </w:r>
      <w:r>
        <w:rPr>
          <w:rFonts w:hint="default" w:ascii="Times New Roman" w:hAnsi="Times New Roman" w:eastAsia="仿宋_GB2312" w:cs="Times New Roman"/>
          <w:color w:val="auto"/>
          <w:sz w:val="32"/>
          <w:szCs w:val="32"/>
          <w:lang w:val="en-US" w:eastAsia="zh-CN"/>
        </w:rPr>
        <w:t>万元（投标报价超过最高限价视为无效投标）</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4.采购形式。</w:t>
      </w:r>
      <w:r>
        <w:rPr>
          <w:rFonts w:hint="default" w:ascii="Times New Roman" w:hAnsi="Times New Roman" w:eastAsia="仿宋_GB2312" w:cs="Times New Roman"/>
          <w:color w:val="auto"/>
          <w:sz w:val="32"/>
          <w:szCs w:val="32"/>
          <w:lang w:val="en-US" w:eastAsia="zh-CN"/>
        </w:rPr>
        <w:t>竞争性</w:t>
      </w:r>
      <w:r>
        <w:rPr>
          <w:rFonts w:hint="eastAsia" w:eastAsia="仿宋_GB2312" w:cs="Times New Roman"/>
          <w:color w:val="auto"/>
          <w:sz w:val="32"/>
          <w:szCs w:val="32"/>
          <w:lang w:val="en-US" w:eastAsia="zh-CN"/>
        </w:rPr>
        <w:t>比选。</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5.定标方式。</w:t>
      </w:r>
      <w:r>
        <w:rPr>
          <w:rFonts w:hint="default" w:ascii="Times New Roman" w:hAnsi="Times New Roman" w:eastAsia="仿宋_GB2312" w:cs="Times New Roman"/>
          <w:color w:val="auto"/>
          <w:sz w:val="32"/>
          <w:szCs w:val="32"/>
          <w:lang w:val="en-US" w:eastAsia="zh-CN"/>
        </w:rPr>
        <w:t>综合评分（评分细则见附件）</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b/>
          <w:bCs/>
          <w:color w:val="auto"/>
          <w:sz w:val="32"/>
          <w:szCs w:val="32"/>
          <w:lang w:val="en-US" w:eastAsia="zh-CN"/>
        </w:rPr>
        <w:t>6.服务周期。</w:t>
      </w:r>
      <w:r>
        <w:rPr>
          <w:rFonts w:hint="default" w:ascii="Times New Roman" w:hAnsi="Times New Roman" w:eastAsia="仿宋_GB2312" w:cs="Times New Roman"/>
          <w:color w:val="auto"/>
          <w:sz w:val="32"/>
          <w:szCs w:val="32"/>
          <w:lang w:val="en-US" w:eastAsia="zh-CN"/>
        </w:rPr>
        <w:t>双方签订合同日起至项目服务完成、验收合格且全部出访手续及财务结算办结之日止</w:t>
      </w:r>
      <w:r>
        <w:rPr>
          <w:rFonts w:hint="eastAsia" w:eastAsia="仿宋_GB2312" w:cs="Times New Roman"/>
          <w:color w:val="auto"/>
          <w:sz w:val="32"/>
          <w:szCs w:val="32"/>
          <w:lang w:val="en-US" w:eastAsia="zh-CN"/>
        </w:rPr>
        <w:t>。预计服务周期约为2个月，具体以实际执行为准。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二、出访任务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lang w:val="en-US"/>
        </w:rPr>
      </w:pPr>
      <w:r>
        <w:rPr>
          <w:rFonts w:hint="default" w:ascii="Times New Roman" w:hAnsi="Times New Roman" w:eastAsia="仿宋_GB2312" w:cs="Times New Roman"/>
          <w:sz w:val="32"/>
          <w:szCs w:val="32"/>
          <w:lang w:val="en-US" w:eastAsia="zh-CN"/>
        </w:rPr>
        <w:t>为落实中欧经贸合作共识，深化我省与西班牙、意大利经贸交流合作，依托中欧互联互通优势，大力引导和支持省内优质企业稳步“走出去”布局海外市场，持续深化对外经济合作、拓展进出口贸易渠道，全力推进“湘品出海”，推动湘欧在贸易往来、产业对接、双向投资及现代服务等领域深度融合，</w:t>
      </w:r>
      <w:r>
        <w:rPr>
          <w:rFonts w:hint="eastAsia" w:ascii="Times New Roman" w:hAnsi="Times New Roman" w:eastAsia="仿宋_GB2312" w:cs="Times New Roman"/>
          <w:sz w:val="32"/>
          <w:szCs w:val="32"/>
          <w:lang w:val="en-US" w:eastAsia="zh-CN"/>
        </w:rPr>
        <w:t>省商务</w:t>
      </w:r>
      <w:r>
        <w:rPr>
          <w:rFonts w:hint="default" w:ascii="Times New Roman" w:hAnsi="Times New Roman" w:eastAsia="仿宋_GB2312" w:cs="Times New Roman"/>
          <w:sz w:val="32"/>
          <w:szCs w:val="32"/>
          <w:lang w:val="en-US" w:eastAsia="zh-CN"/>
        </w:rPr>
        <w:t>厅</w:t>
      </w:r>
      <w:r>
        <w:rPr>
          <w:rFonts w:hint="eastAsia" w:ascii="Times New Roman" w:hAnsi="Times New Roman" w:eastAsia="仿宋_GB2312" w:cs="Times New Roman"/>
          <w:sz w:val="32"/>
          <w:szCs w:val="32"/>
          <w:lang w:val="en-US" w:eastAsia="zh-CN"/>
        </w:rPr>
        <w:t>计划</w:t>
      </w:r>
      <w:r>
        <w:rPr>
          <w:rFonts w:hint="default" w:ascii="Times New Roman" w:hAnsi="Times New Roman" w:eastAsia="仿宋_GB2312" w:cs="Times New Roman"/>
          <w:sz w:val="32"/>
          <w:szCs w:val="32"/>
          <w:lang w:val="en-US" w:eastAsia="zh-CN"/>
        </w:rPr>
        <w:t>组织经贸代表团于2026年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日—</w:t>
      </w:r>
      <w:r>
        <w:rPr>
          <w:rFonts w:hint="eastAsia" w:eastAsia="仿宋_GB2312" w:cs="Times New Roman"/>
          <w:sz w:val="32"/>
          <w:szCs w:val="32"/>
          <w:lang w:val="en-US" w:eastAsia="zh-CN"/>
        </w:rPr>
        <w:t>8月1日</w:t>
      </w:r>
      <w:r>
        <w:rPr>
          <w:rFonts w:hint="default" w:ascii="Times New Roman" w:hAnsi="Times New Roman" w:eastAsia="仿宋_GB2312" w:cs="Times New Roman"/>
          <w:sz w:val="32"/>
          <w:szCs w:val="32"/>
          <w:lang w:val="en-US" w:eastAsia="zh-CN"/>
        </w:rPr>
        <w:t>出访西班牙、意大利两国</w:t>
      </w:r>
      <w:r>
        <w:rPr>
          <w:rFonts w:hint="eastAsia" w:ascii="Times New Roman" w:hAnsi="Times New Roman" w:eastAsia="仿宋_GB2312" w:cs="Times New Roman"/>
          <w:sz w:val="32"/>
          <w:szCs w:val="32"/>
          <w:lang w:val="en-US" w:eastAsia="zh-CN"/>
        </w:rPr>
        <w:t>开展经贸对接活动。主要任务如下：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eastAsia="楷体_GB2312" w:cs="Times New Roman"/>
          <w:sz w:val="32"/>
          <w:szCs w:val="32"/>
          <w:lang w:val="en-US" w:eastAsia="zh-CN"/>
        </w:rPr>
        <w:t>（一）</w:t>
      </w:r>
      <w:r>
        <w:rPr>
          <w:rFonts w:hint="eastAsia" w:ascii="Times New Roman" w:hAnsi="Times New Roman" w:eastAsia="楷体_GB2312" w:cs="Times New Roman"/>
          <w:sz w:val="32"/>
          <w:szCs w:val="32"/>
          <w:lang w:val="en-US" w:eastAsia="zh-CN"/>
        </w:rPr>
        <w:t>西班牙。</w:t>
      </w:r>
      <w:r>
        <w:rPr>
          <w:rFonts w:hint="eastAsia" w:ascii="Times New Roman" w:hAnsi="Times New Roman" w:eastAsia="仿宋_GB2312" w:cs="Times New Roman"/>
          <w:b/>
          <w:bCs/>
          <w:kern w:val="2"/>
          <w:sz w:val="32"/>
          <w:szCs w:val="32"/>
          <w:lang w:val="en-US" w:eastAsia="zh-CN" w:bidi="ar-SA"/>
        </w:rPr>
        <w:t>一是</w:t>
      </w:r>
      <w:r>
        <w:rPr>
          <w:rFonts w:hint="eastAsia" w:ascii="Times New Roman" w:hAnsi="Times New Roman" w:eastAsia="仿宋_GB2312" w:cs="Times New Roman"/>
          <w:kern w:val="2"/>
          <w:sz w:val="32"/>
          <w:szCs w:val="32"/>
          <w:lang w:val="en-US" w:eastAsia="zh-CN" w:bidi="ar-SA"/>
        </w:rPr>
        <w:t>拜访中国驻西班牙大使馆经商处，了解西班牙贸易投资、市场合作环境及政策，推介湖南优势产业和营商环境，为我省企业赴西投资</w:t>
      </w:r>
      <w:bookmarkStart w:id="0" w:name="_GoBack"/>
      <w:bookmarkEnd w:id="0"/>
      <w:r>
        <w:rPr>
          <w:rFonts w:hint="eastAsia" w:ascii="Times New Roman" w:hAnsi="Times New Roman" w:eastAsia="仿宋_GB2312" w:cs="Times New Roman"/>
          <w:kern w:val="2"/>
          <w:sz w:val="32"/>
          <w:szCs w:val="32"/>
          <w:lang w:val="en-US" w:eastAsia="zh-CN" w:bidi="ar-SA"/>
        </w:rPr>
        <w:t>贸易提供政策指导和安全保障。</w:t>
      </w:r>
      <w:r>
        <w:rPr>
          <w:rFonts w:hint="eastAsia" w:ascii="Times New Roman" w:hAnsi="Times New Roman" w:eastAsia="仿宋_GB2312" w:cs="Times New Roman"/>
          <w:b/>
          <w:bCs/>
          <w:kern w:val="2"/>
          <w:sz w:val="32"/>
          <w:szCs w:val="32"/>
          <w:lang w:val="en-US" w:eastAsia="zh-CN" w:bidi="ar-SA"/>
        </w:rPr>
        <w:t>二是</w:t>
      </w:r>
      <w:r>
        <w:rPr>
          <w:rFonts w:hint="eastAsia" w:ascii="Times New Roman" w:hAnsi="Times New Roman" w:eastAsia="仿宋_GB2312" w:cs="Times New Roman"/>
          <w:kern w:val="2"/>
          <w:sz w:val="32"/>
          <w:szCs w:val="32"/>
          <w:lang w:val="en-US" w:eastAsia="zh-CN" w:bidi="ar-SA"/>
        </w:rPr>
        <w:t>拜访马德里贸促会、加泰罗尼亚大区政府、西班牙金融与企业协会，围绕双边贸易促进、投资政策对接、市场合作等开展深度洽谈，建立常态化沟通联络机制，推动湖南特色产品、装备制造、服务贸易等领域对西合作。</w:t>
      </w:r>
      <w:r>
        <w:rPr>
          <w:rFonts w:hint="eastAsia" w:ascii="Times New Roman" w:hAnsi="Times New Roman" w:eastAsia="仿宋_GB2312" w:cs="Times New Roman"/>
          <w:b/>
          <w:bCs/>
          <w:kern w:val="2"/>
          <w:sz w:val="32"/>
          <w:szCs w:val="32"/>
          <w:lang w:val="en-US" w:eastAsia="zh-CN" w:bidi="ar-SA"/>
        </w:rPr>
        <w:t>三是</w:t>
      </w:r>
      <w:r>
        <w:rPr>
          <w:rFonts w:hint="eastAsia" w:ascii="Times New Roman" w:hAnsi="Times New Roman" w:eastAsia="仿宋_GB2312" w:cs="Times New Roman"/>
          <w:kern w:val="2"/>
          <w:sz w:val="32"/>
          <w:szCs w:val="32"/>
          <w:lang w:val="en-US" w:eastAsia="zh-CN" w:bidi="ar-SA"/>
        </w:rPr>
        <w:t>拜访西班牙巴伐利亚眼科集团、钢宝利巴塞罗那工厂、西班牙尼古拉斯克雷亚集团公司，实地考察企业在西运营情况，推动已合作项目扩大规模，挖掘双方在医疗健康、汽车零部件、高端数控机床等领域新的合作增长点，引导西班牙企业在湘增资扩产。</w:t>
      </w:r>
      <w:r>
        <w:rPr>
          <w:rFonts w:hint="eastAsia" w:ascii="Times New Roman" w:hAnsi="Times New Roman" w:eastAsia="仿宋_GB2312" w:cs="Times New Roman"/>
          <w:b/>
          <w:bCs/>
          <w:kern w:val="2"/>
          <w:sz w:val="32"/>
          <w:szCs w:val="32"/>
          <w:lang w:val="en-US" w:eastAsia="zh-CN" w:bidi="ar-SA"/>
        </w:rPr>
        <w:t>四是</w:t>
      </w:r>
      <w:r>
        <w:rPr>
          <w:rFonts w:hint="eastAsia" w:ascii="Times New Roman" w:hAnsi="Times New Roman" w:eastAsia="仿宋_GB2312" w:cs="Times New Roman"/>
          <w:kern w:val="2"/>
          <w:sz w:val="32"/>
          <w:szCs w:val="32"/>
          <w:lang w:val="en-US" w:eastAsia="zh-CN" w:bidi="ar-SA"/>
        </w:rPr>
        <w:t>与巴塞罗那中华总商会及本地企业代表座谈，宣传湖南投资环境与优惠政策，借助商会平台资源搭建湘企进入西班牙及南欧市场的渠道网络。</w:t>
      </w:r>
      <w:r>
        <w:rPr>
          <w:rFonts w:hint="eastAsia" w:ascii="Times New Roman" w:hAnsi="Times New Roman" w:eastAsia="仿宋_GB2312" w:cs="Times New Roman"/>
          <w:b/>
          <w:bCs/>
          <w:kern w:val="2"/>
          <w:sz w:val="32"/>
          <w:szCs w:val="32"/>
          <w:lang w:val="en-US" w:eastAsia="zh-CN" w:bidi="ar-SA"/>
        </w:rPr>
        <w:t>五是</w:t>
      </w:r>
      <w:r>
        <w:rPr>
          <w:rFonts w:hint="eastAsia" w:ascii="Times New Roman" w:hAnsi="Times New Roman" w:eastAsia="仿宋_GB2312" w:cs="Times New Roman"/>
          <w:kern w:val="2"/>
          <w:sz w:val="32"/>
          <w:szCs w:val="32"/>
          <w:lang w:val="en-US" w:eastAsia="zh-CN" w:bidi="ar-SA"/>
        </w:rPr>
        <w:t>与湖南裕能西班牙分公司合作方代表及在西班牙发展的湖南企业代表座谈，了解湘企在西经营状况、面临的困难与诉求，收集企业对商务部门服务保障工作的意见建议，为后续完善“走出去”公共服务体系提供参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eastAsia="楷体_GB2312" w:cs="Times New Roman"/>
          <w:sz w:val="32"/>
          <w:szCs w:val="32"/>
          <w:lang w:val="en-US" w:eastAsia="zh-CN"/>
        </w:rPr>
        <w:t>（二）</w:t>
      </w:r>
      <w:r>
        <w:rPr>
          <w:rFonts w:hint="eastAsia" w:ascii="Times New Roman" w:hAnsi="Times New Roman" w:eastAsia="楷体_GB2312" w:cs="Times New Roman"/>
          <w:sz w:val="32"/>
          <w:szCs w:val="32"/>
          <w:lang w:val="en-US" w:eastAsia="zh-CN"/>
        </w:rPr>
        <w:t>意大利。</w:t>
      </w:r>
      <w:r>
        <w:rPr>
          <w:rFonts w:hint="eastAsia" w:ascii="Times New Roman" w:hAnsi="Times New Roman" w:eastAsia="仿宋_GB2312" w:cs="Times New Roman"/>
          <w:b/>
          <w:bCs/>
          <w:kern w:val="2"/>
          <w:sz w:val="32"/>
          <w:szCs w:val="32"/>
          <w:lang w:val="en-US" w:eastAsia="zh-CN" w:bidi="ar-SA"/>
        </w:rPr>
        <w:t>一是</w:t>
      </w:r>
      <w:r>
        <w:rPr>
          <w:rFonts w:hint="eastAsia" w:ascii="Times New Roman" w:hAnsi="Times New Roman" w:eastAsia="仿宋_GB2312" w:cs="Times New Roman"/>
          <w:kern w:val="2"/>
          <w:sz w:val="32"/>
          <w:szCs w:val="32"/>
          <w:lang w:val="en-US" w:eastAsia="zh-CN" w:bidi="ar-SA"/>
        </w:rPr>
        <w:t>拜访中国驻米兰总领事馆经济商务处，了解意大利贸易投资、市场合作环境及政策，争取领馆对湖南对意经贸合作的支持与指导，助力湘企开拓意大利市场。</w:t>
      </w:r>
      <w:r>
        <w:rPr>
          <w:rFonts w:hint="eastAsia" w:ascii="Times New Roman" w:hAnsi="Times New Roman" w:eastAsia="仿宋_GB2312" w:cs="Times New Roman"/>
          <w:b/>
          <w:bCs/>
          <w:kern w:val="2"/>
          <w:sz w:val="32"/>
          <w:szCs w:val="32"/>
          <w:lang w:val="en-US" w:eastAsia="zh-CN" w:bidi="ar-SA"/>
        </w:rPr>
        <w:t>二是</w:t>
      </w:r>
      <w:r>
        <w:rPr>
          <w:rFonts w:hint="eastAsia" w:ascii="Times New Roman" w:hAnsi="Times New Roman" w:eastAsia="仿宋_GB2312" w:cs="Times New Roman"/>
          <w:kern w:val="2"/>
          <w:sz w:val="32"/>
          <w:szCs w:val="32"/>
          <w:lang w:val="en-US" w:eastAsia="zh-CN" w:bidi="ar-SA"/>
        </w:rPr>
        <w:t>拜访帕多瓦科技园，就人工智能、大数据、物联网等领域开展合作洽谈，探索“科技创新+服务贸易”“经贸合作+科技投资” 的融合发展路径，依托园区平台资源推介湖南企业和产品，推动湖南优质产品进入意大利及南欧市场。</w:t>
      </w:r>
      <w:r>
        <w:rPr>
          <w:rFonts w:hint="eastAsia" w:ascii="Times New Roman" w:hAnsi="Times New Roman" w:eastAsia="仿宋_GB2312" w:cs="Times New Roman"/>
          <w:b/>
          <w:bCs/>
          <w:kern w:val="2"/>
          <w:sz w:val="32"/>
          <w:szCs w:val="32"/>
          <w:lang w:val="en-US" w:eastAsia="zh-CN" w:bidi="ar-SA"/>
        </w:rPr>
        <w:t>三是</w:t>
      </w:r>
      <w:r>
        <w:rPr>
          <w:rFonts w:hint="eastAsia" w:ascii="Times New Roman" w:hAnsi="Times New Roman" w:eastAsia="仿宋_GB2312" w:cs="Times New Roman"/>
          <w:kern w:val="2"/>
          <w:sz w:val="32"/>
          <w:szCs w:val="32"/>
          <w:lang w:val="en-US" w:eastAsia="zh-CN" w:bidi="ar-SA"/>
        </w:rPr>
        <w:t>拜访中欧创新创业协会，与华商企业家及当地企业开展对接磋商，借助协会和侨商资源深化双边贸易往来与项目合作，宣介湖南营商环境与创业载体，吸引意大利科创项目、人才团队来湘落地发展，推动湘意在科技创新和经贸领域务实合作。</w:t>
      </w:r>
      <w:r>
        <w:rPr>
          <w:rFonts w:hint="eastAsia" w:ascii="Times New Roman" w:hAnsi="Times New Roman" w:eastAsia="仿宋_GB2312" w:cs="Times New Roman"/>
          <w:b/>
          <w:bCs/>
          <w:kern w:val="2"/>
          <w:sz w:val="32"/>
          <w:szCs w:val="32"/>
          <w:lang w:val="en-US" w:eastAsia="zh-CN" w:bidi="ar-SA"/>
        </w:rPr>
        <w:t>四是</w:t>
      </w:r>
      <w:r>
        <w:rPr>
          <w:rFonts w:hint="eastAsia" w:ascii="Times New Roman" w:hAnsi="Times New Roman" w:eastAsia="仿宋_GB2312" w:cs="Times New Roman"/>
          <w:kern w:val="2"/>
          <w:sz w:val="32"/>
          <w:szCs w:val="32"/>
          <w:lang w:val="en-US" w:eastAsia="zh-CN" w:bidi="ar-SA"/>
        </w:rPr>
        <w:t>拜访CIFA 公司、美麟控股集团，分别就工程机械技术协同与产能合作、国际合作平台搭建与口岸经济发展等开展洽谈，推动双方在装备制造、国际贸易等领域加深合作，拓展湖南对意合作空间。</w:t>
      </w:r>
      <w:r>
        <w:rPr>
          <w:rFonts w:hint="eastAsia" w:ascii="Times New Roman" w:hAnsi="Times New Roman" w:eastAsia="仿宋_GB2312" w:cs="Times New Roman"/>
          <w:b/>
          <w:bCs/>
          <w:kern w:val="2"/>
          <w:sz w:val="32"/>
          <w:szCs w:val="32"/>
          <w:lang w:val="en-US" w:eastAsia="zh-CN" w:bidi="ar-SA"/>
        </w:rPr>
        <w:t>五是</w:t>
      </w:r>
      <w:r>
        <w:rPr>
          <w:rFonts w:hint="eastAsia" w:ascii="Times New Roman" w:hAnsi="Times New Roman" w:eastAsia="仿宋_GB2312" w:cs="Times New Roman"/>
          <w:kern w:val="2"/>
          <w:sz w:val="32"/>
          <w:szCs w:val="32"/>
          <w:lang w:val="en-US" w:eastAsia="zh-CN" w:bidi="ar-SA"/>
        </w:rPr>
        <w:t>参加“ 味道湖南·湘飘地中海” 意大利专场活动，推广湘菜文化、湖南优质食材及“ 味道湖南” 品牌，以美食为媒介推动中意文化交流，带动湖南特色农产品及食品加工产业对意出口。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三、服务</w:t>
      </w:r>
      <w:r>
        <w:rPr>
          <w:rFonts w:hint="eastAsia" w:eastAsia="黑体" w:cs="Times New Roman"/>
          <w:color w:val="auto"/>
          <w:sz w:val="32"/>
          <w:szCs w:val="22"/>
          <w:lang w:eastAsia="zh-CN"/>
        </w:rPr>
        <w:t>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1.协助收集出访团组人员相关信息，按照外事部门要求办理出境审批、</w:t>
      </w:r>
      <w:r>
        <w:rPr>
          <w:rFonts w:hint="eastAsia" w:ascii="Times New Roman" w:hAnsi="Times New Roman" w:eastAsia="仿宋_GB2312" w:cs="Times New Roman"/>
          <w:color w:val="auto"/>
          <w:sz w:val="32"/>
          <w:szCs w:val="32"/>
          <w:lang w:val="en-US" w:eastAsia="zh-CN"/>
        </w:rPr>
        <w:t>护照、签证</w:t>
      </w:r>
      <w:r>
        <w:rPr>
          <w:rFonts w:hint="default" w:ascii="Times New Roman" w:hAnsi="Times New Roman" w:eastAsia="仿宋_GB2312" w:cs="Times New Roman"/>
          <w:color w:val="auto"/>
          <w:sz w:val="32"/>
          <w:szCs w:val="32"/>
          <w:lang w:val="en-US" w:eastAsia="zh-CN"/>
        </w:rPr>
        <w:t>等出访相关事项，编制出访手册。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2.根据出访任务，协助与境外机构或单位做好沟通协调工作，</w:t>
      </w:r>
      <w:r>
        <w:rPr>
          <w:rFonts w:hint="eastAsia" w:ascii="Times New Roman" w:hAnsi="Times New Roman" w:eastAsia="仿宋_GB2312" w:cs="Times New Roman"/>
          <w:color w:val="auto"/>
          <w:sz w:val="32"/>
          <w:szCs w:val="32"/>
          <w:lang w:val="en-US" w:eastAsia="zh-CN"/>
        </w:rPr>
        <w:t>协助</w:t>
      </w:r>
      <w:r>
        <w:rPr>
          <w:rFonts w:hint="default" w:ascii="Times New Roman" w:hAnsi="Times New Roman" w:eastAsia="仿宋_GB2312" w:cs="Times New Roman"/>
          <w:color w:val="auto"/>
          <w:sz w:val="32"/>
          <w:szCs w:val="32"/>
          <w:lang w:val="en-US" w:eastAsia="zh-CN"/>
        </w:rPr>
        <w:t>完成境外邀请函、拜访函、对接需求及有关企业背景材料双向传递收发工作等，并根据对接情况制定出访具体行程安排，明确具体活动时间、地点、联络员、活动议程和参加人员等事项。配合收集和准备出访相关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3.根据出访日程安排，协助境外公务行程衔接，提前预订车（船、机）票、酒店、活动会议室等，做好出访人员食、住、行等后勤保障工作和出访期间的接待、翻译等安排。</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4.出访结束后，协助做好证件归还、经费结算等收尾工作。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Cs/>
          <w:color w:val="auto"/>
          <w:sz w:val="32"/>
          <w:szCs w:val="22"/>
          <w:lang w:eastAsia="zh-CN"/>
        </w:rPr>
      </w:pPr>
      <w:r>
        <w:rPr>
          <w:rFonts w:hint="default" w:ascii="Times New Roman" w:hAnsi="Times New Roman" w:eastAsia="黑体" w:cs="Times New Roman"/>
          <w:bCs/>
          <w:color w:val="auto"/>
          <w:sz w:val="32"/>
          <w:szCs w:val="22"/>
          <w:lang w:eastAsia="zh-CN"/>
        </w:rPr>
        <w:t>四、服务要求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1.供应商须熟悉了解出访有关外事规定、纪律和最新要求，服务经验丰富，能按采购人出访要求制定科学合理的出访方案和日程安排。</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2.供应商须配备至少</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名熟悉各项出境流程、具备丰富境外服务经验的工作人员，做好因公审批</w:t>
      </w:r>
      <w:r>
        <w:rPr>
          <w:rFonts w:hint="eastAsia" w:ascii="Times New Roman" w:hAnsi="Times New Roman" w:eastAsia="仿宋_GB2312" w:cs="Times New Roman"/>
          <w:color w:val="auto"/>
          <w:sz w:val="32"/>
          <w:szCs w:val="32"/>
          <w:lang w:val="en-US" w:eastAsia="zh-CN"/>
        </w:rPr>
        <w:t>、护照</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签证、</w:t>
      </w:r>
      <w:r>
        <w:rPr>
          <w:rFonts w:hint="default" w:ascii="Times New Roman" w:hAnsi="Times New Roman" w:eastAsia="仿宋_GB2312" w:cs="Times New Roman"/>
          <w:color w:val="auto"/>
          <w:sz w:val="32"/>
          <w:szCs w:val="32"/>
          <w:lang w:val="en-US" w:eastAsia="zh-CN"/>
        </w:rPr>
        <w:t>境外接待保障、活动组织、归国结算等全流程服务，确保出访活动准备充分，组织有力，服务热情到位。若工作人员不符合采购人要求，采购人有权要求替换工作人员。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3.供应商在服务过程中服从采购人的工作安排，并对工作过程中获知的有关出访人员信息或企业商业秘密等进行严格保密，未经允许不得私自</w:t>
      </w:r>
      <w:r>
        <w:rPr>
          <w:rFonts w:hint="eastAsia" w:eastAsia="仿宋_GB2312" w:cs="Times New Roman"/>
          <w:color w:val="auto"/>
          <w:sz w:val="32"/>
          <w:szCs w:val="32"/>
          <w:lang w:val="en-US" w:eastAsia="zh-CN"/>
        </w:rPr>
        <w:t>泄露</w:t>
      </w:r>
      <w:r>
        <w:rPr>
          <w:rFonts w:hint="default" w:ascii="Times New Roman" w:hAnsi="Times New Roman" w:eastAsia="仿宋_GB2312" w:cs="Times New Roman"/>
          <w:color w:val="auto"/>
          <w:sz w:val="32"/>
          <w:szCs w:val="32"/>
          <w:lang w:val="en-US" w:eastAsia="zh-CN"/>
        </w:rPr>
        <w:t>，否则根据有关规定承担相关法律责任。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4.供应商须完成采购人交办的有关出访的其他工作任务。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黑体" w:cs="Times New Roman"/>
          <w:bCs/>
          <w:color w:val="auto"/>
          <w:sz w:val="32"/>
          <w:szCs w:val="22"/>
          <w:lang w:eastAsia="zh-CN"/>
        </w:rPr>
      </w:pPr>
      <w:r>
        <w:rPr>
          <w:rFonts w:hint="default" w:ascii="Times New Roman" w:hAnsi="Times New Roman" w:eastAsia="黑体" w:cs="Times New Roman"/>
          <w:bCs/>
          <w:color w:val="auto"/>
          <w:sz w:val="32"/>
          <w:szCs w:val="22"/>
          <w:lang w:eastAsia="zh-CN"/>
        </w:rPr>
        <w:t>五</w:t>
      </w:r>
      <w:r>
        <w:rPr>
          <w:rFonts w:hint="default" w:ascii="Times New Roman" w:hAnsi="Times New Roman" w:eastAsia="黑体" w:cs="Times New Roman"/>
          <w:bCs/>
          <w:color w:val="auto"/>
          <w:sz w:val="32"/>
          <w:szCs w:val="22"/>
        </w:rPr>
        <w:t>、供应商资格</w:t>
      </w:r>
      <w:r>
        <w:rPr>
          <w:rFonts w:hint="eastAsia" w:eastAsia="黑体" w:cs="Times New Roman"/>
          <w:bCs/>
          <w:color w:val="auto"/>
          <w:sz w:val="32"/>
          <w:szCs w:val="22"/>
          <w:lang w:eastAsia="zh-CN"/>
        </w:rPr>
        <w:t>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auto"/>
          <w:sz w:val="32"/>
          <w:szCs w:val="22"/>
        </w:rPr>
      </w:pPr>
      <w:r>
        <w:rPr>
          <w:rFonts w:hint="default" w:ascii="Times New Roman" w:hAnsi="Times New Roman" w:eastAsia="楷体_GB2312" w:cs="Times New Roman"/>
          <w:bCs/>
          <w:color w:val="auto"/>
          <w:sz w:val="32"/>
          <w:szCs w:val="22"/>
        </w:rPr>
        <w:t>（一）</w:t>
      </w:r>
      <w:r>
        <w:rPr>
          <w:rFonts w:hint="default" w:ascii="Times New Roman" w:hAnsi="Times New Roman" w:eastAsia="楷体_GB2312" w:cs="Times New Roman"/>
          <w:color w:val="auto"/>
          <w:sz w:val="32"/>
          <w:szCs w:val="22"/>
        </w:rPr>
        <w:t>基本资格条件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rPr>
        <w:t>1</w:t>
      </w:r>
      <w:r>
        <w:rPr>
          <w:rFonts w:hint="default" w:ascii="Times New Roman" w:hAnsi="Times New Roman" w:eastAsia="仿宋_GB2312" w:cs="Times New Roman"/>
          <w:color w:val="auto"/>
          <w:sz w:val="32"/>
          <w:szCs w:val="22"/>
          <w:lang w:val="en-US" w:eastAsia="zh-CN"/>
        </w:rPr>
        <w:t>.</w:t>
      </w:r>
      <w:r>
        <w:rPr>
          <w:rFonts w:hint="default" w:ascii="Times New Roman" w:hAnsi="Times New Roman" w:eastAsia="仿宋_GB2312" w:cs="Times New Roman"/>
          <w:color w:val="auto"/>
          <w:sz w:val="32"/>
          <w:szCs w:val="22"/>
        </w:rPr>
        <w:t>法人提交法定代表人身份证明原件或者法定代表人授权委托书原件并附法定代表人身份证明原件，自然人提交身份证复印件</w:t>
      </w:r>
      <w:r>
        <w:rPr>
          <w:rFonts w:hint="eastAsia" w:eastAsia="仿宋_GB2312" w:cs="Times New Roman"/>
          <w:color w:val="auto"/>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rPr>
        <w:t>2</w:t>
      </w:r>
      <w:r>
        <w:rPr>
          <w:rFonts w:hint="default" w:ascii="Times New Roman" w:hAnsi="Times New Roman" w:eastAsia="仿宋_GB2312" w:cs="Times New Roman"/>
          <w:color w:val="auto"/>
          <w:sz w:val="32"/>
          <w:szCs w:val="22"/>
          <w:lang w:val="en-US" w:eastAsia="zh-CN"/>
        </w:rPr>
        <w:t>.</w:t>
      </w:r>
      <w:r>
        <w:rPr>
          <w:rFonts w:hint="default" w:ascii="Times New Roman" w:hAnsi="Times New Roman" w:eastAsia="仿宋_GB2312" w:cs="Times New Roman"/>
          <w:color w:val="auto"/>
          <w:sz w:val="32"/>
          <w:szCs w:val="22"/>
        </w:rPr>
        <w:t>法人提交企业法人营业执照副本（或者法人登记证书）以及组织机构代码证副本复印件</w:t>
      </w:r>
      <w:r>
        <w:rPr>
          <w:rFonts w:hint="eastAsia" w:eastAsia="仿宋_GB2312" w:cs="Times New Roman"/>
          <w:color w:val="auto"/>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3.</w:t>
      </w:r>
      <w:r>
        <w:rPr>
          <w:rFonts w:hint="default" w:ascii="Times New Roman" w:hAnsi="Times New Roman" w:eastAsia="仿宋_GB2312" w:cs="Times New Roman"/>
          <w:color w:val="auto"/>
          <w:sz w:val="32"/>
          <w:szCs w:val="22"/>
        </w:rPr>
        <w:t>供应商参加此次采购活动前三年</w:t>
      </w:r>
      <w:r>
        <w:rPr>
          <w:rFonts w:hint="eastAsia" w:eastAsia="仿宋_GB2312" w:cs="Times New Roman"/>
          <w:color w:val="auto"/>
          <w:sz w:val="32"/>
          <w:szCs w:val="22"/>
          <w:lang w:eastAsia="zh-CN"/>
        </w:rPr>
        <w:t>内</w:t>
      </w:r>
      <w:r>
        <w:rPr>
          <w:rFonts w:hint="default" w:ascii="Times New Roman" w:hAnsi="Times New Roman" w:eastAsia="仿宋_GB2312" w:cs="Times New Roman"/>
          <w:color w:val="auto"/>
          <w:sz w:val="32"/>
          <w:szCs w:val="22"/>
        </w:rPr>
        <w:t>无重大违法行为的书面声明函（须加盖公章）。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4.</w:t>
      </w:r>
      <w:r>
        <w:rPr>
          <w:rFonts w:hint="default" w:ascii="Times New Roman" w:hAnsi="Times New Roman" w:eastAsia="仿宋_GB2312" w:cs="Times New Roman"/>
          <w:color w:val="auto"/>
          <w:sz w:val="32"/>
          <w:szCs w:val="22"/>
        </w:rPr>
        <w:t>其他说明：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（1）非法人组织需提供资格证明材料及其他说明。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2）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w:t>
      </w:r>
      <w:r>
        <w:rPr>
          <w:rFonts w:hint="eastAsia" w:eastAsia="仿宋_GB2312" w:cs="Times New Roman"/>
          <w:color w:val="auto"/>
          <w:sz w:val="32"/>
          <w:szCs w:val="22"/>
          <w:lang w:eastAsia="zh-CN"/>
        </w:rPr>
        <w:t>的，</w:t>
      </w:r>
      <w:r>
        <w:rPr>
          <w:rFonts w:hint="default" w:ascii="Times New Roman" w:hAnsi="Times New Roman" w:eastAsia="仿宋_GB2312" w:cs="Times New Roman"/>
          <w:color w:val="auto"/>
          <w:sz w:val="32"/>
          <w:szCs w:val="22"/>
        </w:rPr>
        <w:t>请自行说明。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lang w:eastAsia="zh-CN"/>
        </w:rPr>
      </w:pPr>
      <w:r>
        <w:rPr>
          <w:rFonts w:hint="default" w:ascii="Times New Roman" w:hAnsi="Times New Roman" w:eastAsia="楷体_GB2312" w:cs="Times New Roman"/>
          <w:bCs/>
          <w:color w:val="auto"/>
          <w:sz w:val="32"/>
          <w:szCs w:val="22"/>
        </w:rPr>
        <w:t>（二）特定资格条件</w:t>
      </w:r>
      <w:r>
        <w:rPr>
          <w:rFonts w:hint="default" w:ascii="Times New Roman" w:hAnsi="Times New Roman" w:eastAsia="楷体_GB2312" w:cs="Times New Roman"/>
          <w:bCs/>
          <w:color w:val="auto"/>
          <w:sz w:val="32"/>
          <w:szCs w:val="22"/>
          <w:lang w:eastAsia="zh-CN"/>
        </w:rPr>
        <w:t>。</w:t>
      </w:r>
      <w:r>
        <w:rPr>
          <w:rFonts w:hint="default" w:ascii="Times New Roman" w:hAnsi="Times New Roman" w:eastAsia="仿宋_GB2312" w:cs="Times New Roman"/>
          <w:color w:val="auto"/>
          <w:sz w:val="32"/>
          <w:szCs w:val="22"/>
          <w:lang w:eastAsia="zh-CN"/>
        </w:rPr>
        <w:t>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Cs/>
          <w:color w:val="auto"/>
          <w:sz w:val="32"/>
          <w:szCs w:val="22"/>
        </w:rPr>
      </w:pPr>
      <w:r>
        <w:rPr>
          <w:rFonts w:hint="default" w:ascii="Times New Roman" w:hAnsi="Times New Roman" w:eastAsia="黑体" w:cs="Times New Roman"/>
          <w:bCs/>
          <w:color w:val="auto"/>
          <w:sz w:val="32"/>
          <w:szCs w:val="22"/>
          <w:lang w:eastAsia="zh-CN"/>
        </w:rPr>
        <w:t>六</w:t>
      </w:r>
      <w:r>
        <w:rPr>
          <w:rFonts w:hint="default" w:ascii="Times New Roman" w:hAnsi="Times New Roman" w:eastAsia="黑体" w:cs="Times New Roman"/>
          <w:bCs/>
          <w:color w:val="auto"/>
          <w:sz w:val="32"/>
          <w:szCs w:val="22"/>
        </w:rPr>
        <w:t>、响应文件递交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本项目不需报名，</w:t>
      </w:r>
      <w:r>
        <w:rPr>
          <w:rFonts w:hint="eastAsia" w:eastAsia="仿宋_GB2312" w:cs="Times New Roman"/>
          <w:color w:val="auto"/>
          <w:sz w:val="32"/>
          <w:szCs w:val="22"/>
          <w:lang w:eastAsia="zh-CN"/>
        </w:rPr>
        <w:t>供应商</w:t>
      </w:r>
      <w:r>
        <w:rPr>
          <w:rFonts w:hint="default" w:ascii="Times New Roman" w:hAnsi="Times New Roman" w:eastAsia="仿宋_GB2312" w:cs="Times New Roman"/>
          <w:color w:val="auto"/>
          <w:sz w:val="32"/>
          <w:szCs w:val="22"/>
        </w:rPr>
        <w:t>需要提交响应文件（以下资料统一装订并加盖公章，</w:t>
      </w:r>
      <w:r>
        <w:rPr>
          <w:rFonts w:hint="eastAsia" w:eastAsia="仿宋_GB2312" w:cs="Times New Roman"/>
          <w:color w:val="auto"/>
          <w:sz w:val="32"/>
          <w:szCs w:val="22"/>
          <w:lang w:val="en-US" w:eastAsia="zh-CN"/>
        </w:rPr>
        <w:t>正本一份，副本一份</w:t>
      </w:r>
      <w:r>
        <w:rPr>
          <w:rFonts w:hint="default" w:ascii="Times New Roman" w:hAnsi="Times New Roman" w:eastAsia="仿宋_GB2312" w:cs="Times New Roman"/>
          <w:color w:val="auto"/>
          <w:sz w:val="32"/>
          <w:szCs w:val="22"/>
        </w:rPr>
        <w:t>，密封后提交）。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auto"/>
          <w:sz w:val="32"/>
          <w:szCs w:val="22"/>
        </w:rPr>
      </w:pPr>
      <w:r>
        <w:rPr>
          <w:rFonts w:hint="default" w:ascii="Times New Roman" w:hAnsi="Times New Roman" w:eastAsia="楷体_GB2312" w:cs="Times New Roman"/>
          <w:color w:val="auto"/>
          <w:sz w:val="32"/>
          <w:szCs w:val="22"/>
        </w:rPr>
        <w:t>（一）递交材料清单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rPr>
        <w:t>1</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授权委托书</w:t>
      </w:r>
      <w:r>
        <w:rPr>
          <w:rFonts w:hint="eastAsia" w:eastAsia="仿宋_GB2312" w:cs="Times New Roman"/>
          <w:color w:val="auto"/>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lang w:val="en-US" w:eastAsia="zh-CN"/>
        </w:rPr>
        <w:t>2</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基本资格条件中的</w:t>
      </w:r>
      <w:r>
        <w:rPr>
          <w:rFonts w:hint="eastAsia" w:eastAsia="仿宋_GB2312" w:cs="Times New Roman"/>
          <w:color w:val="auto"/>
          <w:sz w:val="32"/>
          <w:szCs w:val="22"/>
          <w:lang w:eastAsia="zh-CN"/>
        </w:rPr>
        <w:t>相关</w:t>
      </w:r>
      <w:r>
        <w:rPr>
          <w:rFonts w:hint="default" w:ascii="Times New Roman" w:hAnsi="Times New Roman" w:eastAsia="仿宋_GB2312" w:cs="Times New Roman"/>
          <w:color w:val="auto"/>
          <w:sz w:val="32"/>
          <w:szCs w:val="22"/>
        </w:rPr>
        <w:t>复印件</w:t>
      </w:r>
      <w:r>
        <w:rPr>
          <w:rFonts w:hint="eastAsia" w:eastAsia="仿宋_GB2312" w:cs="Times New Roman"/>
          <w:color w:val="auto"/>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lang w:val="en-US" w:eastAsia="zh-CN"/>
        </w:rPr>
        <w:t>3</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资质证明文件</w:t>
      </w:r>
      <w:r>
        <w:rPr>
          <w:rFonts w:hint="eastAsia" w:eastAsia="仿宋_GB2312" w:cs="Times New Roman"/>
          <w:color w:val="auto"/>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lang w:val="en-US" w:eastAsia="zh-CN"/>
        </w:rPr>
        <w:t>4</w:t>
      </w:r>
      <w:r>
        <w:rPr>
          <w:rFonts w:hint="default" w:ascii="Times New Roman" w:hAnsi="Times New Roman" w:eastAsia="仿宋_GB2312" w:cs="Times New Roman"/>
          <w:color w:val="auto"/>
          <w:sz w:val="32"/>
          <w:szCs w:val="22"/>
          <w:lang w:eastAsia="zh-CN"/>
        </w:rPr>
        <w:t>.服务</w:t>
      </w:r>
      <w:r>
        <w:rPr>
          <w:rFonts w:hint="default" w:ascii="Times New Roman" w:hAnsi="Times New Roman" w:eastAsia="仿宋_GB2312" w:cs="Times New Roman"/>
          <w:color w:val="auto"/>
          <w:sz w:val="32"/>
          <w:szCs w:val="22"/>
        </w:rPr>
        <w:t>方案</w:t>
      </w:r>
      <w:r>
        <w:rPr>
          <w:rFonts w:hint="default" w:ascii="Times New Roman" w:hAnsi="Times New Roman" w:eastAsia="仿宋_GB2312" w:cs="Times New Roman"/>
          <w:color w:val="auto"/>
          <w:sz w:val="32"/>
          <w:szCs w:val="22"/>
          <w:lang w:eastAsia="zh-CN"/>
        </w:rPr>
        <w:t>及报价文件</w:t>
      </w:r>
      <w:r>
        <w:rPr>
          <w:rFonts w:hint="eastAsia" w:eastAsia="仿宋_GB2312" w:cs="Times New Roman"/>
          <w:color w:val="auto"/>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pacing w:val="-23"/>
          <w:sz w:val="32"/>
          <w:szCs w:val="22"/>
          <w:highlight w:val="none"/>
        </w:rPr>
      </w:pPr>
      <w:r>
        <w:rPr>
          <w:rFonts w:hint="default" w:ascii="Times New Roman" w:hAnsi="Times New Roman" w:eastAsia="楷体_GB2312" w:cs="Times New Roman"/>
          <w:color w:val="auto"/>
          <w:sz w:val="32"/>
          <w:szCs w:val="22"/>
        </w:rPr>
        <w:t>（二）响应文件递交截止时间</w:t>
      </w:r>
      <w:r>
        <w:rPr>
          <w:rFonts w:hint="default" w:ascii="Times New Roman" w:hAnsi="Times New Roman" w:eastAsia="楷体_GB2312" w:cs="Times New Roman"/>
          <w:color w:val="auto"/>
          <w:sz w:val="32"/>
          <w:szCs w:val="22"/>
          <w:lang w:eastAsia="zh-CN"/>
        </w:rPr>
        <w:t>：</w:t>
      </w:r>
      <w:r>
        <w:rPr>
          <w:rFonts w:hint="default"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日</w:t>
      </w:r>
      <w:r>
        <w:rPr>
          <w:rFonts w:hint="eastAsia"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时00分</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2"/>
          <w:highlight w:val="none"/>
          <w:lang w:eastAsia="zh-CN"/>
        </w:rPr>
      </w:pPr>
      <w:r>
        <w:rPr>
          <w:rFonts w:hint="default" w:ascii="Times New Roman" w:hAnsi="Times New Roman" w:eastAsia="楷体_GB2312" w:cs="Times New Roman"/>
          <w:color w:val="auto"/>
          <w:sz w:val="32"/>
          <w:szCs w:val="22"/>
          <w:highlight w:val="none"/>
        </w:rPr>
        <w:t>（三）响应文件递交地点：</w:t>
      </w:r>
      <w:r>
        <w:rPr>
          <w:rFonts w:hint="default" w:ascii="Times New Roman" w:hAnsi="Times New Roman" w:eastAsia="仿宋_GB2312" w:cs="Times New Roman"/>
          <w:color w:val="auto"/>
          <w:sz w:val="32"/>
          <w:szCs w:val="22"/>
          <w:highlight w:val="none"/>
        </w:rPr>
        <w:t>湖南省长沙市芙蓉区五一大道98号省商务厅一号楼</w:t>
      </w:r>
      <w:r>
        <w:rPr>
          <w:rFonts w:hint="eastAsia" w:eastAsia="仿宋_GB2312" w:cs="Times New Roman"/>
          <w:color w:val="auto"/>
          <w:sz w:val="32"/>
          <w:szCs w:val="22"/>
          <w:highlight w:val="none"/>
          <w:lang w:val="en-US" w:eastAsia="zh-CN"/>
        </w:rPr>
        <w:t>708</w:t>
      </w:r>
      <w:r>
        <w:rPr>
          <w:rFonts w:hint="default" w:ascii="Times New Roman" w:hAnsi="Times New Roman" w:eastAsia="仿宋_GB2312" w:cs="Times New Roman"/>
          <w:color w:val="auto"/>
          <w:sz w:val="32"/>
          <w:szCs w:val="22"/>
          <w:highlight w:val="none"/>
        </w:rPr>
        <w:t>室</w:t>
      </w:r>
      <w:r>
        <w:rPr>
          <w:rFonts w:hint="eastAsia" w:eastAsia="仿宋_GB2312" w:cs="Times New Roman"/>
          <w:color w:val="auto"/>
          <w:sz w:val="3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Cs/>
          <w:color w:val="auto"/>
          <w:sz w:val="32"/>
          <w:szCs w:val="22"/>
        </w:rPr>
      </w:pPr>
      <w:r>
        <w:rPr>
          <w:rFonts w:hint="default" w:ascii="Times New Roman" w:hAnsi="Times New Roman" w:eastAsia="黑体" w:cs="Times New Roman"/>
          <w:bCs/>
          <w:color w:val="auto"/>
          <w:sz w:val="32"/>
          <w:szCs w:val="22"/>
          <w:lang w:eastAsia="zh-CN"/>
        </w:rPr>
        <w:t>七</w:t>
      </w:r>
      <w:r>
        <w:rPr>
          <w:rFonts w:hint="default" w:ascii="Times New Roman" w:hAnsi="Times New Roman" w:eastAsia="黑体" w:cs="Times New Roman"/>
          <w:bCs/>
          <w:color w:val="auto"/>
          <w:sz w:val="32"/>
          <w:szCs w:val="22"/>
        </w:rPr>
        <w:t>、联系方式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采购人名称：湖南省商务厅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地址：长沙市芙蓉区五一大道98号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22"/>
          <w:highlight w:val="none"/>
        </w:rPr>
        <w:t>联系人及联系方式：</w:t>
      </w:r>
      <w:r>
        <w:rPr>
          <w:rFonts w:hint="eastAsia" w:eastAsia="仿宋_GB2312" w:cs="Times New Roman"/>
          <w:color w:val="auto"/>
          <w:sz w:val="32"/>
          <w:szCs w:val="22"/>
          <w:highlight w:val="none"/>
          <w:lang w:val="en-US" w:eastAsia="zh-CN"/>
        </w:rPr>
        <w:t>李先生</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t>0731-82287170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color w:val="auto"/>
          <w:sz w:val="32"/>
          <w:szCs w:val="22"/>
          <w:lang w:eastAsia="zh-CN"/>
        </w:rPr>
      </w:pPr>
      <w:r>
        <w:rPr>
          <w:rFonts w:hint="eastAsia" w:ascii="Times New Roman" w:hAnsi="Times New Roman" w:eastAsia="仿宋_GB2312" w:cs="Times New Roman"/>
          <w:color w:val="auto"/>
          <w:sz w:val="32"/>
          <w:szCs w:val="22"/>
          <w:lang w:eastAsia="zh-CN"/>
        </w:rPr>
        <w:t>附件：评分标准表</w:t>
      </w:r>
      <w:r>
        <w:rPr>
          <w:rFonts w:hint="default" w:ascii="Times New Roman" w:hAnsi="Times New Roman" w:eastAsia="仿宋_GB2312" w:cs="Times New Roman"/>
          <w:color w:val="auto"/>
          <w:sz w:val="32"/>
          <w:szCs w:val="22"/>
        </w:rPr>
        <w:br w:type="page"/>
      </w:r>
      <w:r>
        <w:rPr>
          <w:rFonts w:hint="eastAsia" w:ascii="黑体" w:hAnsi="黑体" w:eastAsia="黑体" w:cs="黑体"/>
          <w:color w:val="auto"/>
          <w:sz w:val="32"/>
          <w:szCs w:val="22"/>
          <w:lang w:eastAsia="zh-CN"/>
        </w:rPr>
        <w:t>附件</w:t>
      </w:r>
    </w:p>
    <w:p>
      <w:pPr>
        <w:keepNext/>
        <w:keepLines/>
        <w:widowControl w:val="0"/>
        <w:suppressLineNumbers w:val="0"/>
        <w:spacing w:before="0" w:beforeAutospacing="0" w:after="0" w:afterAutospacing="0" w:line="640" w:lineRule="exact"/>
        <w:ind w:left="0" w:right="0" w:firstLine="0"/>
        <w:jc w:val="center"/>
        <w:outlineLvl w:val="0"/>
        <w:rPr>
          <w:rFonts w:hint="eastAsia" w:ascii="Times New Roman" w:hAnsi="Times New Roman" w:eastAsia="方正小标宋简体" w:cs="宋体"/>
          <w:kern w:val="44"/>
          <w:sz w:val="44"/>
          <w:szCs w:val="44"/>
        </w:rPr>
      </w:pPr>
      <w:r>
        <w:rPr>
          <w:rFonts w:hint="eastAsia"/>
          <w:color w:val="auto"/>
        </w:rPr>
        <w:t xml:space="preserve"> </w:t>
      </w:r>
      <w:r>
        <w:rPr>
          <w:rFonts w:hint="eastAsia" w:ascii="Times New Roman" w:hAnsi="Times New Roman" w:eastAsia="方正小标宋简体" w:cs="宋体"/>
          <w:kern w:val="44"/>
          <w:sz w:val="44"/>
          <w:szCs w:val="44"/>
          <w:lang w:val="en-US" w:eastAsia="zh-CN" w:bidi="ar"/>
        </w:rPr>
        <w:t>评分标准表</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Times New Roman" w:hAnsi="Times New Roman" w:eastAsia="仿宋_GB2312" w:cs="宋体"/>
          <w:kern w:val="2"/>
          <w:sz w:val="32"/>
          <w:szCs w:val="32"/>
        </w:rPr>
      </w:pPr>
      <w:r>
        <w:rPr>
          <w:rFonts w:hint="eastAsia" w:ascii="Times New Roman" w:hAnsi="Times New Roman" w:eastAsia="仿宋_GB2312" w:cs="宋体"/>
          <w:kern w:val="2"/>
          <w:sz w:val="32"/>
          <w:szCs w:val="32"/>
          <w:lang w:val="en-US" w:eastAsia="zh-CN" w:bidi="ar"/>
        </w:rPr>
        <w:t xml:space="preserve"> </w:t>
      </w:r>
    </w:p>
    <w:tbl>
      <w:tblPr>
        <w:tblStyle w:val="12"/>
        <w:tblW w:w="94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
        <w:gridCol w:w="877"/>
        <w:gridCol w:w="6892"/>
        <w:gridCol w:w="8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jc w:val="center"/>
        </w:trPr>
        <w:tc>
          <w:tcPr>
            <w:tcW w:w="759"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before="78" w:line="300" w:lineRule="exact"/>
              <w:ind w:left="145"/>
              <w:textAlignment w:val="auto"/>
              <w:rPr>
                <w:rFonts w:ascii="黑体" w:hAnsi="黑体" w:eastAsia="黑体" w:cs="黑体"/>
                <w:sz w:val="24"/>
                <w:szCs w:val="24"/>
              </w:rPr>
            </w:pPr>
            <w:r>
              <w:rPr>
                <w:rFonts w:ascii="黑体" w:hAnsi="黑体" w:eastAsia="黑体" w:cs="黑体"/>
                <w:spacing w:val="-5"/>
                <w:sz w:val="24"/>
                <w:szCs w:val="24"/>
              </w:rPr>
              <w:t>序号</w:t>
            </w:r>
          </w:p>
        </w:tc>
        <w:tc>
          <w:tcPr>
            <w:tcW w:w="877" w:type="dxa"/>
            <w:noWrap w:val="0"/>
            <w:vAlign w:val="top"/>
          </w:tcPr>
          <w:p>
            <w:pPr>
              <w:keepNext w:val="0"/>
              <w:keepLines w:val="0"/>
              <w:pageBreakBefore w:val="0"/>
              <w:widowControl w:val="0"/>
              <w:kinsoku/>
              <w:wordWrap/>
              <w:overflowPunct/>
              <w:topLinePunct w:val="0"/>
              <w:autoSpaceDE/>
              <w:autoSpaceDN/>
              <w:bidi w:val="0"/>
              <w:adjustRightInd/>
              <w:snapToGrid/>
              <w:spacing w:before="201" w:line="300" w:lineRule="exact"/>
              <w:ind w:left="217" w:right="198" w:hanging="16"/>
              <w:textAlignment w:val="auto"/>
              <w:rPr>
                <w:rFonts w:ascii="黑体" w:hAnsi="黑体" w:eastAsia="黑体" w:cs="黑体"/>
                <w:sz w:val="24"/>
                <w:szCs w:val="24"/>
              </w:rPr>
            </w:pPr>
            <w:r>
              <w:rPr>
                <w:rFonts w:ascii="黑体" w:hAnsi="黑体" w:eastAsia="黑体" w:cs="黑体"/>
                <w:spacing w:val="-5"/>
                <w:sz w:val="24"/>
                <w:szCs w:val="24"/>
              </w:rPr>
              <w:t>评审</w:t>
            </w:r>
            <w:r>
              <w:rPr>
                <w:rFonts w:ascii="黑体" w:hAnsi="黑体" w:eastAsia="黑体" w:cs="黑体"/>
                <w:spacing w:val="-13"/>
                <w:sz w:val="24"/>
                <w:szCs w:val="24"/>
              </w:rPr>
              <w:t>内容</w:t>
            </w:r>
          </w:p>
        </w:tc>
        <w:tc>
          <w:tcPr>
            <w:tcW w:w="6892"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before="78" w:line="300" w:lineRule="exact"/>
              <w:ind w:left="2972"/>
              <w:textAlignment w:val="auto"/>
              <w:rPr>
                <w:rFonts w:ascii="黑体" w:hAnsi="黑体" w:eastAsia="黑体" w:cs="黑体"/>
                <w:sz w:val="24"/>
                <w:szCs w:val="24"/>
              </w:rPr>
            </w:pPr>
            <w:r>
              <w:rPr>
                <w:rFonts w:ascii="黑体" w:hAnsi="黑体" w:eastAsia="黑体" w:cs="黑体"/>
                <w:spacing w:val="-3"/>
                <w:sz w:val="24"/>
                <w:szCs w:val="24"/>
              </w:rPr>
              <w:t>评审标准</w:t>
            </w:r>
          </w:p>
        </w:tc>
        <w:tc>
          <w:tcPr>
            <w:tcW w:w="894"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before="78" w:line="300" w:lineRule="exact"/>
              <w:ind w:left="220"/>
              <w:textAlignment w:val="auto"/>
              <w:rPr>
                <w:rFonts w:ascii="黑体" w:hAnsi="黑体" w:eastAsia="黑体" w:cs="黑体"/>
                <w:sz w:val="24"/>
                <w:szCs w:val="24"/>
              </w:rPr>
            </w:pPr>
            <w:r>
              <w:rPr>
                <w:rFonts w:ascii="黑体" w:hAnsi="黑体" w:eastAsia="黑体" w:cs="黑体"/>
                <w:spacing w:val="-8"/>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8" w:hRule="atLeast"/>
          <w:jc w:val="center"/>
        </w:trPr>
        <w:tc>
          <w:tcPr>
            <w:tcW w:w="759"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before="69" w:line="300" w:lineRule="exact"/>
              <w:ind w:left="344"/>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position w:val="1"/>
                <w:sz w:val="24"/>
                <w:szCs w:val="24"/>
              </w:rPr>
              <w:t>1</w:t>
            </w:r>
          </w:p>
        </w:tc>
        <w:tc>
          <w:tcPr>
            <w:tcW w:w="877"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pStyle w:val="13"/>
              <w:keepNext w:val="0"/>
              <w:keepLines w:val="0"/>
              <w:pageBreakBefore w:val="0"/>
              <w:widowControl w:val="0"/>
              <w:kinsoku/>
              <w:wordWrap/>
              <w:overflowPunct/>
              <w:topLinePunct w:val="0"/>
              <w:autoSpaceDE/>
              <w:autoSpaceDN/>
              <w:bidi w:val="0"/>
              <w:adjustRightInd/>
              <w:snapToGrid/>
              <w:spacing w:before="78" w:line="300" w:lineRule="exact"/>
              <w:ind w:left="149" w:right="138" w:hanging="4"/>
              <w:textAlignment w:val="auto"/>
              <w:rPr>
                <w:rFonts w:hint="default" w:ascii="Times New Roman" w:hAnsi="Times New Roman" w:cs="Times New Roman"/>
                <w:sz w:val="24"/>
                <w:szCs w:val="24"/>
              </w:rPr>
            </w:pPr>
            <w:r>
              <w:rPr>
                <w:rFonts w:hint="default" w:ascii="Times New Roman" w:hAnsi="Times New Roman" w:cs="Times New Roman"/>
                <w:spacing w:val="-10"/>
                <w:sz w:val="24"/>
                <w:szCs w:val="24"/>
              </w:rPr>
              <w:t>投</w:t>
            </w:r>
            <w:r>
              <w:rPr>
                <w:rFonts w:hint="default" w:ascii="Times New Roman" w:hAnsi="Times New Roman" w:cs="Times New Roman"/>
                <w:spacing w:val="7"/>
                <w:sz w:val="24"/>
                <w:szCs w:val="24"/>
              </w:rPr>
              <w:t xml:space="preserve"> </w:t>
            </w:r>
            <w:r>
              <w:rPr>
                <w:rFonts w:hint="default" w:ascii="Times New Roman" w:hAnsi="Times New Roman" w:cs="Times New Roman"/>
                <w:spacing w:val="-10"/>
                <w:sz w:val="24"/>
                <w:szCs w:val="24"/>
              </w:rPr>
              <w:t>标</w:t>
            </w:r>
            <w:r>
              <w:rPr>
                <w:rFonts w:hint="default" w:ascii="Times New Roman" w:hAnsi="Times New Roman" w:cs="Times New Roman"/>
                <w:spacing w:val="-14"/>
                <w:sz w:val="24"/>
                <w:szCs w:val="24"/>
              </w:rPr>
              <w:t>报</w:t>
            </w:r>
            <w:r>
              <w:rPr>
                <w:rFonts w:hint="default" w:ascii="Times New Roman" w:hAnsi="Times New Roman" w:cs="Times New Roman"/>
                <w:spacing w:val="10"/>
                <w:sz w:val="24"/>
                <w:szCs w:val="24"/>
              </w:rPr>
              <w:t xml:space="preserve"> </w:t>
            </w:r>
            <w:r>
              <w:rPr>
                <w:rFonts w:hint="default" w:ascii="Times New Roman" w:hAnsi="Times New Roman" w:cs="Times New Roman"/>
                <w:spacing w:val="-14"/>
                <w:sz w:val="24"/>
                <w:szCs w:val="24"/>
              </w:rPr>
              <w:t>价</w:t>
            </w:r>
          </w:p>
        </w:tc>
        <w:tc>
          <w:tcPr>
            <w:tcW w:w="6892" w:type="dxa"/>
            <w:noWrap w:val="0"/>
            <w:vAlign w:val="top"/>
          </w:tcPr>
          <w:p>
            <w:pPr>
              <w:pStyle w:val="13"/>
              <w:keepNext w:val="0"/>
              <w:keepLines w:val="0"/>
              <w:pageBreakBefore w:val="0"/>
              <w:widowControl w:val="0"/>
              <w:kinsoku/>
              <w:wordWrap/>
              <w:overflowPunct/>
              <w:topLinePunct w:val="0"/>
              <w:autoSpaceDE/>
              <w:autoSpaceDN/>
              <w:bidi w:val="0"/>
              <w:adjustRightInd/>
              <w:snapToGrid/>
              <w:spacing w:line="300" w:lineRule="exact"/>
              <w:ind w:left="0" w:right="6" w:firstLine="464"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4"/>
                <w:sz w:val="24"/>
                <w:szCs w:val="24"/>
              </w:rPr>
              <w:t>1.满足采购文件要求且报价最低的供应商的价格为基准价，其价格分为</w:t>
            </w:r>
            <w:r>
              <w:rPr>
                <w:rFonts w:hint="default" w:ascii="Times New Roman" w:hAnsi="Times New Roman" w:eastAsia="仿宋_GB2312" w:cs="Times New Roman"/>
                <w:spacing w:val="2"/>
                <w:sz w:val="24"/>
                <w:szCs w:val="24"/>
              </w:rPr>
              <w:t>满分</w:t>
            </w:r>
            <w:r>
              <w:rPr>
                <w:rFonts w:hint="default" w:ascii="Times New Roman" w:hAnsi="Times New Roman" w:eastAsia="仿宋_GB2312" w:cs="Times New Roman"/>
                <w:spacing w:val="-46"/>
                <w:sz w:val="24"/>
                <w:szCs w:val="24"/>
              </w:rPr>
              <w:t xml:space="preserve"> </w:t>
            </w:r>
            <w:r>
              <w:rPr>
                <w:rFonts w:hint="eastAsia" w:ascii="Times New Roman" w:hAnsi="Times New Roman" w:eastAsia="仿宋_GB2312" w:cs="Times New Roman"/>
                <w:spacing w:val="2"/>
                <w:sz w:val="24"/>
                <w:szCs w:val="24"/>
                <w:lang w:val="en-US" w:eastAsia="zh-CN"/>
              </w:rPr>
              <w:t>35</w:t>
            </w:r>
            <w:r>
              <w:rPr>
                <w:rFonts w:hint="default" w:ascii="Times New Roman" w:hAnsi="Times New Roman" w:eastAsia="仿宋_GB2312" w:cs="Times New Roman"/>
                <w:spacing w:val="2"/>
                <w:sz w:val="24"/>
                <w:szCs w:val="24"/>
              </w:rPr>
              <w:t>分。其它供应商的价格分统一按照下列</w:t>
            </w:r>
            <w:r>
              <w:rPr>
                <w:rFonts w:hint="default" w:ascii="Times New Roman" w:hAnsi="Times New Roman" w:eastAsia="仿宋_GB2312" w:cs="Times New Roman"/>
                <w:spacing w:val="1"/>
                <w:sz w:val="24"/>
                <w:szCs w:val="24"/>
              </w:rPr>
              <w:t>公式计算：报价得分=（基准价/投标报价）</w:t>
            </w:r>
            <w:r>
              <w:rPr>
                <w:rFonts w:hint="eastAsia" w:ascii="汉仪细圆B5" w:hAnsi="汉仪细圆B5" w:eastAsia="汉仪细圆B5" w:cs="汉仪细圆B5"/>
                <w:spacing w:val="1"/>
                <w:sz w:val="24"/>
                <w:szCs w:val="24"/>
              </w:rPr>
              <w:t>×</w:t>
            </w:r>
            <w:r>
              <w:rPr>
                <w:rFonts w:hint="eastAsia" w:ascii="Times New Roman" w:hAnsi="Times New Roman" w:eastAsia="仿宋_GB2312" w:cs="Times New Roman"/>
                <w:spacing w:val="1"/>
                <w:sz w:val="24"/>
                <w:szCs w:val="24"/>
                <w:lang w:val="en-US" w:eastAsia="zh-CN"/>
              </w:rPr>
              <w:t>35。</w:t>
            </w:r>
          </w:p>
          <w:p>
            <w:pPr>
              <w:pStyle w:val="13"/>
              <w:keepNext w:val="0"/>
              <w:keepLines w:val="0"/>
              <w:pageBreakBefore w:val="0"/>
              <w:widowControl w:val="0"/>
              <w:kinsoku/>
              <w:wordWrap/>
              <w:overflowPunct/>
              <w:topLinePunct w:val="0"/>
              <w:autoSpaceDE/>
              <w:autoSpaceDN/>
              <w:bidi w:val="0"/>
              <w:adjustRightInd/>
              <w:snapToGrid/>
              <w:spacing w:line="300" w:lineRule="exact"/>
              <w:ind w:left="0" w:right="6" w:firstLine="496"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4"/>
                <w:sz w:val="24"/>
                <w:szCs w:val="24"/>
              </w:rPr>
              <w:t>2.磋商小组认为供应商的报价明显低于其他通过符合性审查供应商的</w:t>
            </w:r>
            <w:r>
              <w:rPr>
                <w:rFonts w:hint="default" w:ascii="Times New Roman" w:hAnsi="Times New Roman" w:eastAsia="仿宋_GB2312" w:cs="Times New Roman"/>
                <w:spacing w:val="2"/>
                <w:sz w:val="24"/>
                <w:szCs w:val="24"/>
              </w:rPr>
              <w:t>报价，有可能影响产品质量或者不能诚信履约的，应当要求其在评审</w:t>
            </w:r>
            <w:r>
              <w:rPr>
                <w:rFonts w:hint="default" w:ascii="Times New Roman" w:hAnsi="Times New Roman" w:eastAsia="仿宋_GB2312" w:cs="Times New Roman"/>
                <w:sz w:val="24"/>
                <w:szCs w:val="24"/>
              </w:rPr>
              <w:t>现场合理的时间内提供书面说明，必要时提交相关证明材料;供应商不</w:t>
            </w:r>
            <w:r>
              <w:rPr>
                <w:rFonts w:hint="default" w:ascii="Times New Roman" w:hAnsi="Times New Roman" w:eastAsia="仿宋_GB2312" w:cs="Times New Roman"/>
                <w:spacing w:val="-1"/>
                <w:sz w:val="24"/>
                <w:szCs w:val="24"/>
              </w:rPr>
              <w:t>能证明其报价合理性的，磋商小组应当将其作为无效响应处理。</w:t>
            </w:r>
          </w:p>
        </w:tc>
        <w:tc>
          <w:tcPr>
            <w:tcW w:w="894"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before="69" w:line="300" w:lineRule="exact"/>
              <w:ind w:left="335"/>
              <w:textAlignment w:val="auto"/>
              <w:rPr>
                <w:rFonts w:hint="default" w:ascii="Times New Roman" w:hAnsi="Times New Roman" w:eastAsia="宋体" w:cs="Times New Roman"/>
                <w:sz w:val="24"/>
                <w:szCs w:val="24"/>
                <w:lang w:val="en-US" w:eastAsia="zh-CN"/>
              </w:rPr>
            </w:pPr>
            <w:r>
              <w:rPr>
                <w:rFonts w:hint="eastAsia" w:cs="Times New Roman"/>
                <w:spacing w:val="-5"/>
                <w:position w:val="1"/>
                <w:sz w:val="24"/>
                <w:szCs w:val="24"/>
                <w:lang w:val="en-US" w:eastAsia="zh-CN"/>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1" w:hRule="atLeast"/>
          <w:jc w:val="center"/>
        </w:trPr>
        <w:tc>
          <w:tcPr>
            <w:tcW w:w="759"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before="69" w:line="300" w:lineRule="exact"/>
              <w:ind w:left="321"/>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position w:val="1"/>
                <w:sz w:val="24"/>
                <w:szCs w:val="24"/>
              </w:rPr>
              <w:t>2</w:t>
            </w:r>
          </w:p>
        </w:tc>
        <w:tc>
          <w:tcPr>
            <w:tcW w:w="877"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pStyle w:val="13"/>
              <w:keepNext w:val="0"/>
              <w:keepLines w:val="0"/>
              <w:pageBreakBefore w:val="0"/>
              <w:widowControl w:val="0"/>
              <w:kinsoku/>
              <w:wordWrap/>
              <w:overflowPunct/>
              <w:topLinePunct w:val="0"/>
              <w:autoSpaceDE/>
              <w:autoSpaceDN/>
              <w:bidi w:val="0"/>
              <w:adjustRightInd/>
              <w:snapToGrid/>
              <w:spacing w:before="78" w:line="300" w:lineRule="exact"/>
              <w:ind w:left="205" w:right="198"/>
              <w:textAlignment w:val="auto"/>
              <w:rPr>
                <w:rFonts w:hint="default" w:ascii="Times New Roman" w:hAnsi="Times New Roman" w:cs="Times New Roman"/>
                <w:sz w:val="24"/>
                <w:szCs w:val="24"/>
              </w:rPr>
            </w:pPr>
            <w:r>
              <w:rPr>
                <w:rFonts w:hint="default" w:ascii="Times New Roman" w:hAnsi="Times New Roman" w:cs="Times New Roman"/>
                <w:spacing w:val="-7"/>
                <w:sz w:val="24"/>
                <w:szCs w:val="24"/>
              </w:rPr>
              <w:t>服务方案</w:t>
            </w:r>
          </w:p>
        </w:tc>
        <w:tc>
          <w:tcPr>
            <w:tcW w:w="6892" w:type="dxa"/>
            <w:noWrap w:val="0"/>
            <w:vAlign w:val="top"/>
          </w:tcPr>
          <w:p>
            <w:pPr>
              <w:pStyle w:val="13"/>
              <w:keepNext w:val="0"/>
              <w:keepLines w:val="0"/>
              <w:pageBreakBefore w:val="0"/>
              <w:widowControl w:val="0"/>
              <w:kinsoku/>
              <w:wordWrap/>
              <w:overflowPunct/>
              <w:topLinePunct w:val="0"/>
              <w:autoSpaceDE/>
              <w:autoSpaceDN/>
              <w:bidi w:val="0"/>
              <w:adjustRightInd/>
              <w:snapToGrid/>
              <w:spacing w:before="98" w:line="300" w:lineRule="exact"/>
              <w:ind w:left="105" w:right="102" w:firstLine="488"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根据本项目服务内容和服务要求，编制《出访服务方案》一份，内容包括：①出访</w:t>
            </w:r>
            <w:r>
              <w:rPr>
                <w:rFonts w:hint="eastAsia" w:ascii="Times New Roman" w:hAnsi="Times New Roman" w:eastAsia="仿宋_GB2312" w:cs="Times New Roman"/>
                <w:spacing w:val="2"/>
                <w:sz w:val="24"/>
                <w:szCs w:val="24"/>
                <w:lang w:val="en-US" w:eastAsia="zh-CN"/>
              </w:rPr>
              <w:t>背景</w:t>
            </w:r>
            <w:r>
              <w:rPr>
                <w:rFonts w:hint="default" w:ascii="Times New Roman" w:hAnsi="Times New Roman" w:eastAsia="仿宋_GB2312" w:cs="Times New Roman"/>
                <w:spacing w:val="2"/>
                <w:sz w:val="24"/>
                <w:szCs w:val="24"/>
              </w:rPr>
              <w:t>分析。②出访行程建议安排。③访前准备、访中衔接、访后收尾全流程工作计划安排。④服务团队配置情况及工作分工。⑤出访手册编制目录。⑥访中突发事件应急处置预案。⑦合理化建议。对以上内容进行评定，以上内容完全满足要求且符合</w:t>
            </w:r>
            <w:r>
              <w:rPr>
                <w:rFonts w:hint="default" w:ascii="Times New Roman" w:hAnsi="Times New Roman" w:eastAsia="仿宋_GB2312" w:cs="Times New Roman"/>
                <w:sz w:val="24"/>
                <w:szCs w:val="24"/>
              </w:rPr>
              <w:t>本项目实际需求的计</w:t>
            </w:r>
            <w:r>
              <w:rPr>
                <w:rFonts w:hint="default" w:ascii="Times New Roman" w:hAnsi="Times New Roman" w:eastAsia="仿宋_GB2312" w:cs="Times New Roman"/>
                <w:spacing w:val="-38"/>
                <w:sz w:val="24"/>
                <w:szCs w:val="24"/>
              </w:rPr>
              <w:t xml:space="preserve"> </w:t>
            </w:r>
            <w:r>
              <w:rPr>
                <w:rFonts w:hint="default" w:ascii="Times New Roman" w:hAnsi="Times New Roman" w:eastAsia="仿宋_GB2312" w:cs="Times New Roman"/>
                <w:sz w:val="24"/>
                <w:szCs w:val="24"/>
              </w:rPr>
              <w:t>49分；上述内容方案缺少一项内容扣7分；每有</w:t>
            </w:r>
            <w:r>
              <w:rPr>
                <w:rFonts w:hint="default" w:ascii="Times New Roman" w:hAnsi="Times New Roman" w:eastAsia="仿宋_GB2312" w:cs="Times New Roman"/>
                <w:spacing w:val="1"/>
                <w:sz w:val="24"/>
                <w:szCs w:val="24"/>
              </w:rPr>
              <w:t>一处内容存在错误或缺陷的扣3分；扣完为止，未提供不得分。</w:t>
            </w:r>
          </w:p>
          <w:p>
            <w:pPr>
              <w:pStyle w:val="13"/>
              <w:keepNext w:val="0"/>
              <w:keepLines w:val="0"/>
              <w:pageBreakBefore w:val="0"/>
              <w:widowControl w:val="0"/>
              <w:kinsoku/>
              <w:wordWrap/>
              <w:overflowPunct/>
              <w:topLinePunct w:val="0"/>
              <w:autoSpaceDE/>
              <w:autoSpaceDN/>
              <w:bidi w:val="0"/>
              <w:adjustRightInd/>
              <w:snapToGrid/>
              <w:spacing w:before="9" w:line="300" w:lineRule="exact"/>
              <w:ind w:left="110" w:right="102" w:firstLine="488"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注：内容错误或有缺陷是指项目名称不符、内容与项目需求不一致，内容与实际实施存在差异性，计划安排无条理性、内容空洞、语义表</w:t>
            </w:r>
            <w:r>
              <w:rPr>
                <w:rFonts w:hint="default" w:ascii="Times New Roman" w:hAnsi="Times New Roman" w:eastAsia="仿宋_GB2312" w:cs="Times New Roman"/>
                <w:sz w:val="24"/>
                <w:szCs w:val="24"/>
              </w:rPr>
              <w:t>述不清，前后矛盾，存在歧义、混乱，内容</w:t>
            </w:r>
            <w:r>
              <w:rPr>
                <w:rFonts w:hint="default" w:ascii="Times New Roman" w:hAnsi="Times New Roman" w:eastAsia="仿宋_GB2312" w:cs="Times New Roman"/>
                <w:spacing w:val="-1"/>
                <w:sz w:val="24"/>
                <w:szCs w:val="24"/>
              </w:rPr>
              <w:t>不充实完善等。</w:t>
            </w:r>
          </w:p>
        </w:tc>
        <w:tc>
          <w:tcPr>
            <w:tcW w:w="894"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before="69" w:line="300" w:lineRule="exact"/>
              <w:ind w:left="329"/>
              <w:textAlignment w:val="auto"/>
              <w:rPr>
                <w:rFonts w:ascii="Times New Roman" w:hAnsi="Times New Roman" w:eastAsia="Times New Roman" w:cs="Times New Roman"/>
                <w:sz w:val="24"/>
                <w:szCs w:val="24"/>
              </w:rPr>
            </w:pPr>
            <w:r>
              <w:rPr>
                <w:rFonts w:ascii="Times New Roman" w:hAnsi="Times New Roman" w:eastAsia="Times New Roman" w:cs="Times New Roman"/>
                <w:spacing w:val="-2"/>
                <w:position w:val="2"/>
                <w:sz w:val="24"/>
                <w:szCs w:val="24"/>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jc w:val="center"/>
        </w:trPr>
        <w:tc>
          <w:tcPr>
            <w:tcW w:w="759"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before="69" w:line="300" w:lineRule="exact"/>
              <w:ind w:left="326"/>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position w:val="1"/>
                <w:sz w:val="24"/>
                <w:szCs w:val="24"/>
              </w:rPr>
              <w:t>3</w:t>
            </w:r>
          </w:p>
        </w:tc>
        <w:tc>
          <w:tcPr>
            <w:tcW w:w="877"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pStyle w:val="13"/>
              <w:keepNext w:val="0"/>
              <w:keepLines w:val="0"/>
              <w:pageBreakBefore w:val="0"/>
              <w:widowControl w:val="0"/>
              <w:kinsoku/>
              <w:wordWrap/>
              <w:overflowPunct/>
              <w:topLinePunct w:val="0"/>
              <w:autoSpaceDE/>
              <w:autoSpaceDN/>
              <w:bidi w:val="0"/>
              <w:adjustRightInd/>
              <w:snapToGrid/>
              <w:spacing w:before="79" w:line="300" w:lineRule="exact"/>
              <w:ind w:left="206" w:right="198" w:hanging="1"/>
              <w:textAlignment w:val="auto"/>
              <w:rPr>
                <w:rFonts w:hint="default" w:ascii="Times New Roman" w:hAnsi="Times New Roman" w:cs="Times New Roman"/>
                <w:sz w:val="24"/>
                <w:szCs w:val="24"/>
              </w:rPr>
            </w:pPr>
            <w:r>
              <w:rPr>
                <w:rFonts w:hint="default" w:ascii="Times New Roman" w:hAnsi="Times New Roman" w:cs="Times New Roman"/>
                <w:spacing w:val="-7"/>
                <w:sz w:val="24"/>
                <w:szCs w:val="24"/>
              </w:rPr>
              <w:t>技术</w:t>
            </w:r>
            <w:r>
              <w:rPr>
                <w:rFonts w:hint="default" w:ascii="Times New Roman" w:hAnsi="Times New Roman" w:cs="Times New Roman"/>
                <w:spacing w:val="-8"/>
                <w:sz w:val="24"/>
                <w:szCs w:val="24"/>
              </w:rPr>
              <w:t>力量</w:t>
            </w:r>
          </w:p>
        </w:tc>
        <w:tc>
          <w:tcPr>
            <w:tcW w:w="6892" w:type="dxa"/>
            <w:noWrap w:val="0"/>
            <w:vAlign w:val="top"/>
          </w:tcPr>
          <w:p>
            <w:pPr>
              <w:pStyle w:val="13"/>
              <w:keepNext w:val="0"/>
              <w:keepLines w:val="0"/>
              <w:pageBreakBefore w:val="0"/>
              <w:widowControl w:val="0"/>
              <w:kinsoku/>
              <w:wordWrap/>
              <w:overflowPunct/>
              <w:topLinePunct w:val="0"/>
              <w:autoSpaceDE/>
              <w:autoSpaceDN/>
              <w:bidi w:val="0"/>
              <w:adjustRightInd/>
              <w:snapToGrid/>
              <w:spacing w:before="86" w:line="300" w:lineRule="exact"/>
              <w:ind w:left="113" w:right="102" w:firstLine="488"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拟投入熟悉各项出境流程、及类似境外服务项目经验、语言能力的工</w:t>
            </w:r>
            <w:r>
              <w:rPr>
                <w:rFonts w:hint="default" w:ascii="Times New Roman" w:hAnsi="Times New Roman" w:eastAsia="仿宋_GB2312" w:cs="Times New Roman"/>
                <w:sz w:val="24"/>
                <w:szCs w:val="24"/>
              </w:rPr>
              <w:t>作人员数量，每1名计</w:t>
            </w:r>
            <w:r>
              <w:rPr>
                <w:rFonts w:hint="default" w:ascii="Times New Roman" w:hAnsi="Times New Roman" w:eastAsia="仿宋_GB2312" w:cs="Times New Roman"/>
                <w:spacing w:val="-43"/>
                <w:sz w:val="24"/>
                <w:szCs w:val="24"/>
              </w:rPr>
              <w:t xml:space="preserve"> </w:t>
            </w:r>
            <w:r>
              <w:rPr>
                <w:rFonts w:hint="default" w:ascii="Times New Roman" w:hAnsi="Times New Roman" w:eastAsia="仿宋_GB2312" w:cs="Times New Roman"/>
                <w:sz w:val="24"/>
                <w:szCs w:val="24"/>
              </w:rPr>
              <w:t>3分，最多计</w:t>
            </w:r>
            <w:r>
              <w:rPr>
                <w:rFonts w:hint="default" w:ascii="Times New Roman" w:hAnsi="Times New Roman" w:eastAsia="仿宋_GB2312" w:cs="Times New Roman"/>
                <w:spacing w:val="-44"/>
                <w:sz w:val="24"/>
                <w:szCs w:val="24"/>
              </w:rPr>
              <w:t xml:space="preserve"> </w:t>
            </w:r>
            <w:r>
              <w:rPr>
                <w:rFonts w:hint="eastAsia"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分（提供身份证、资格证书及</w:t>
            </w:r>
            <w:r>
              <w:rPr>
                <w:rFonts w:hint="default" w:ascii="Times New Roman" w:hAnsi="Times New Roman" w:eastAsia="仿宋_GB2312" w:cs="Times New Roman"/>
                <w:spacing w:val="2"/>
                <w:sz w:val="24"/>
                <w:szCs w:val="24"/>
              </w:rPr>
              <w:t>项目成员与投标单位签订的劳动合同复印件或投标单位为项目成员缴</w:t>
            </w:r>
            <w:r>
              <w:rPr>
                <w:rFonts w:hint="default" w:ascii="Times New Roman" w:hAnsi="Times New Roman" w:eastAsia="仿宋_GB2312" w:cs="Times New Roman"/>
                <w:spacing w:val="-7"/>
                <w:sz w:val="24"/>
                <w:szCs w:val="24"/>
              </w:rPr>
              <w:t>纳社保的凭证，否则不计分）。</w:t>
            </w:r>
          </w:p>
        </w:tc>
        <w:tc>
          <w:tcPr>
            <w:tcW w:w="894"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before="69" w:line="300" w:lineRule="exact"/>
              <w:ind w:left="394"/>
              <w:textAlignment w:val="auto"/>
              <w:rPr>
                <w:rFonts w:hint="eastAsia" w:ascii="Times New Roman" w:hAnsi="Times New Roman" w:eastAsia="宋体" w:cs="Times New Roman"/>
                <w:sz w:val="24"/>
                <w:szCs w:val="24"/>
                <w:lang w:eastAsia="zh-CN"/>
              </w:rPr>
            </w:pPr>
            <w:r>
              <w:rPr>
                <w:rFonts w:hint="eastAsia" w:cs="Times New Roman"/>
                <w:position w:val="2"/>
                <w:sz w:val="24"/>
                <w:szCs w:val="24"/>
                <w:lang w:val="en-US" w:eastAsia="zh-CN"/>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jc w:val="center"/>
        </w:trPr>
        <w:tc>
          <w:tcPr>
            <w:tcW w:w="759"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before="69" w:line="300" w:lineRule="exact"/>
              <w:ind w:left="32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position w:val="1"/>
                <w:sz w:val="24"/>
                <w:szCs w:val="24"/>
              </w:rPr>
              <w:t>4</w:t>
            </w:r>
          </w:p>
        </w:tc>
        <w:tc>
          <w:tcPr>
            <w:tcW w:w="877" w:type="dxa"/>
            <w:noWrap w:val="0"/>
            <w:vAlign w:val="top"/>
          </w:tcPr>
          <w:p>
            <w:pPr>
              <w:pStyle w:val="13"/>
              <w:keepNext w:val="0"/>
              <w:keepLines w:val="0"/>
              <w:pageBreakBefore w:val="0"/>
              <w:widowControl w:val="0"/>
              <w:kinsoku/>
              <w:wordWrap/>
              <w:overflowPunct/>
              <w:topLinePunct w:val="0"/>
              <w:autoSpaceDE/>
              <w:autoSpaceDN/>
              <w:bidi w:val="0"/>
              <w:adjustRightInd/>
              <w:snapToGrid/>
              <w:spacing w:before="300" w:line="300" w:lineRule="exact"/>
              <w:ind w:left="213" w:right="198" w:firstLine="1"/>
              <w:textAlignment w:val="auto"/>
              <w:rPr>
                <w:rFonts w:hint="default" w:ascii="Times New Roman" w:hAnsi="Times New Roman" w:cs="Times New Roman"/>
                <w:sz w:val="24"/>
                <w:szCs w:val="24"/>
              </w:rPr>
            </w:pPr>
            <w:r>
              <w:rPr>
                <w:rFonts w:hint="default" w:ascii="Times New Roman" w:hAnsi="Times New Roman" w:cs="Times New Roman"/>
                <w:spacing w:val="-11"/>
                <w:sz w:val="24"/>
                <w:szCs w:val="24"/>
              </w:rPr>
              <w:t>类似</w:t>
            </w:r>
            <w:r>
              <w:rPr>
                <w:rFonts w:hint="default" w:ascii="Times New Roman" w:hAnsi="Times New Roman" w:cs="Times New Roman"/>
                <w:spacing w:val="-10"/>
                <w:sz w:val="24"/>
                <w:szCs w:val="24"/>
              </w:rPr>
              <w:t>业绩</w:t>
            </w:r>
          </w:p>
        </w:tc>
        <w:tc>
          <w:tcPr>
            <w:tcW w:w="6892" w:type="dxa"/>
            <w:noWrap w:val="0"/>
            <w:vAlign w:val="top"/>
          </w:tcPr>
          <w:p>
            <w:pPr>
              <w:pStyle w:val="13"/>
              <w:keepNext w:val="0"/>
              <w:keepLines w:val="0"/>
              <w:pageBreakBefore w:val="0"/>
              <w:widowControl w:val="0"/>
              <w:kinsoku/>
              <w:wordWrap/>
              <w:overflowPunct/>
              <w:topLinePunct w:val="0"/>
              <w:autoSpaceDE/>
              <w:autoSpaceDN/>
              <w:bidi w:val="0"/>
              <w:adjustRightInd/>
              <w:snapToGrid/>
              <w:spacing w:before="133" w:line="300" w:lineRule="exact"/>
              <w:ind w:left="108" w:right="102" w:firstLine="468"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3"/>
                <w:sz w:val="24"/>
                <w:szCs w:val="24"/>
              </w:rPr>
              <w:t>202</w:t>
            </w:r>
            <w:r>
              <w:rPr>
                <w:rFonts w:hint="eastAsia" w:ascii="Times New Roman" w:hAnsi="Times New Roman" w:eastAsia="仿宋_GB2312" w:cs="Times New Roman"/>
                <w:spacing w:val="-3"/>
                <w:sz w:val="24"/>
                <w:szCs w:val="24"/>
                <w:lang w:val="en-US" w:eastAsia="zh-CN"/>
              </w:rPr>
              <w:t>3</w:t>
            </w:r>
            <w:r>
              <w:rPr>
                <w:rFonts w:hint="default" w:ascii="Times New Roman" w:hAnsi="Times New Roman" w:eastAsia="仿宋_GB2312" w:cs="Times New Roman"/>
                <w:spacing w:val="-3"/>
                <w:sz w:val="24"/>
                <w:szCs w:val="24"/>
              </w:rPr>
              <w:t>年1月1日（以合同签订时间为准）至今，投标人有类似</w:t>
            </w:r>
            <w:r>
              <w:rPr>
                <w:rFonts w:hint="default" w:ascii="Times New Roman" w:hAnsi="Times New Roman" w:eastAsia="仿宋_GB2312" w:cs="Times New Roman"/>
                <w:spacing w:val="-4"/>
                <w:sz w:val="24"/>
                <w:szCs w:val="24"/>
              </w:rPr>
              <w:t>项目业</w:t>
            </w:r>
            <w:r>
              <w:rPr>
                <w:rFonts w:hint="default" w:ascii="Times New Roman" w:hAnsi="Times New Roman" w:eastAsia="仿宋_GB2312" w:cs="Times New Roman"/>
                <w:spacing w:val="-2"/>
                <w:sz w:val="24"/>
                <w:szCs w:val="24"/>
              </w:rPr>
              <w:t>绩的，每项业绩计</w:t>
            </w:r>
            <w:r>
              <w:rPr>
                <w:rFonts w:hint="eastAsia" w:ascii="Times New Roman" w:hAnsi="Times New Roman" w:eastAsia="仿宋_GB2312" w:cs="Times New Roman"/>
                <w:spacing w:val="-53"/>
                <w:sz w:val="24"/>
                <w:szCs w:val="24"/>
                <w:lang w:val="en-US" w:eastAsia="zh-CN"/>
              </w:rPr>
              <w:t>5</w:t>
            </w:r>
            <w:r>
              <w:rPr>
                <w:rFonts w:hint="default" w:ascii="Times New Roman" w:hAnsi="Times New Roman" w:eastAsia="仿宋_GB2312" w:cs="Times New Roman"/>
                <w:spacing w:val="-2"/>
                <w:sz w:val="24"/>
                <w:szCs w:val="24"/>
              </w:rPr>
              <w:t>分，计满1</w:t>
            </w:r>
            <w:r>
              <w:rPr>
                <w:rFonts w:hint="eastAsia" w:ascii="Times New Roman" w:hAnsi="Times New Roman" w:eastAsia="仿宋_GB2312" w:cs="Times New Roman"/>
                <w:spacing w:val="-2"/>
                <w:sz w:val="24"/>
                <w:szCs w:val="24"/>
                <w:lang w:val="en-US" w:eastAsia="zh-CN"/>
              </w:rPr>
              <w:t>0</w:t>
            </w:r>
            <w:r>
              <w:rPr>
                <w:rFonts w:hint="default" w:ascii="Times New Roman" w:hAnsi="Times New Roman" w:eastAsia="仿宋_GB2312" w:cs="Times New Roman"/>
                <w:spacing w:val="-2"/>
                <w:sz w:val="24"/>
                <w:szCs w:val="24"/>
              </w:rPr>
              <w:t>分为止（提供相应的业绩合同复印件</w:t>
            </w:r>
            <w:r>
              <w:rPr>
                <w:rFonts w:hint="default" w:ascii="Times New Roman" w:hAnsi="Times New Roman" w:eastAsia="仿宋_GB2312" w:cs="Times New Roman"/>
                <w:spacing w:val="-8"/>
                <w:sz w:val="24"/>
                <w:szCs w:val="24"/>
              </w:rPr>
              <w:t>或中标公告，否则不计分）。</w:t>
            </w:r>
          </w:p>
        </w:tc>
        <w:tc>
          <w:tcPr>
            <w:tcW w:w="894"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before="69" w:line="300" w:lineRule="exact"/>
              <w:ind w:left="353"/>
              <w:textAlignment w:val="auto"/>
              <w:rPr>
                <w:rFonts w:hint="eastAsia" w:ascii="Times New Roman" w:hAnsi="Times New Roman" w:eastAsia="宋体" w:cs="Times New Roman"/>
                <w:sz w:val="24"/>
                <w:szCs w:val="24"/>
                <w:lang w:eastAsia="zh-CN"/>
              </w:rPr>
            </w:pPr>
            <w:r>
              <w:rPr>
                <w:rFonts w:ascii="Times New Roman" w:hAnsi="Times New Roman" w:eastAsia="Times New Roman" w:cs="Times New Roman"/>
                <w:spacing w:val="-15"/>
                <w:position w:val="1"/>
                <w:sz w:val="24"/>
                <w:szCs w:val="24"/>
              </w:rPr>
              <w:t>1</w:t>
            </w:r>
            <w:r>
              <w:rPr>
                <w:rFonts w:hint="eastAsia" w:cs="Times New Roman"/>
                <w:spacing w:val="-15"/>
                <w:position w:val="1"/>
                <w:sz w:val="24"/>
                <w:szCs w:val="24"/>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8528" w:type="dxa"/>
            <w:gridSpan w:val="3"/>
            <w:noWrap w:val="0"/>
            <w:vAlign w:val="top"/>
          </w:tcPr>
          <w:p>
            <w:pPr>
              <w:pStyle w:val="13"/>
              <w:keepNext w:val="0"/>
              <w:keepLines w:val="0"/>
              <w:pageBreakBefore w:val="0"/>
              <w:widowControl w:val="0"/>
              <w:kinsoku/>
              <w:wordWrap/>
              <w:overflowPunct/>
              <w:topLinePunct w:val="0"/>
              <w:autoSpaceDE/>
              <w:autoSpaceDN/>
              <w:bidi w:val="0"/>
              <w:adjustRightInd/>
              <w:snapToGrid/>
              <w:spacing w:before="226" w:line="300" w:lineRule="exact"/>
              <w:ind w:left="4036"/>
              <w:textAlignment w:val="auto"/>
              <w:rPr>
                <w:sz w:val="24"/>
                <w:szCs w:val="24"/>
              </w:rPr>
            </w:pPr>
            <w:r>
              <w:rPr>
                <w:spacing w:val="-7"/>
                <w:sz w:val="24"/>
                <w:szCs w:val="24"/>
              </w:rPr>
              <w:t>合计</w:t>
            </w:r>
          </w:p>
        </w:tc>
        <w:tc>
          <w:tcPr>
            <w:tcW w:w="894" w:type="dxa"/>
            <w:noWrap w:val="0"/>
            <w:vAlign w:val="top"/>
          </w:tcPr>
          <w:p>
            <w:pPr>
              <w:keepNext w:val="0"/>
              <w:keepLines w:val="0"/>
              <w:pageBreakBefore w:val="0"/>
              <w:widowControl w:val="0"/>
              <w:kinsoku/>
              <w:wordWrap/>
              <w:overflowPunct/>
              <w:topLinePunct w:val="0"/>
              <w:autoSpaceDE/>
              <w:autoSpaceDN/>
              <w:bidi w:val="0"/>
              <w:adjustRightInd/>
              <w:snapToGrid/>
              <w:spacing w:before="188" w:line="300" w:lineRule="exact"/>
              <w:ind w:left="293"/>
              <w:textAlignment w:val="auto"/>
              <w:rPr>
                <w:rFonts w:ascii="Times New Roman" w:hAnsi="Times New Roman" w:eastAsia="Times New Roman" w:cs="Times New Roman"/>
                <w:sz w:val="24"/>
                <w:szCs w:val="24"/>
              </w:rPr>
            </w:pPr>
            <w:r>
              <w:rPr>
                <w:rFonts w:ascii="Times New Roman" w:hAnsi="Times New Roman" w:eastAsia="Times New Roman" w:cs="Times New Roman"/>
                <w:spacing w:val="-11"/>
                <w:position w:val="1"/>
                <w:sz w:val="24"/>
                <w:szCs w:val="24"/>
              </w:rPr>
              <w:t>100</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640" w:firstLineChars="200"/>
        <w:jc w:val="both"/>
        <w:textAlignment w:val="auto"/>
        <w:rPr>
          <w:color w:val="auto"/>
        </w:rPr>
      </w:pPr>
      <w:r>
        <w:rPr>
          <w:rFonts w:hint="eastAsia" w:ascii="Times New Roman" w:hAnsi="Times New Roman" w:eastAsia="仿宋_GB2312" w:cs="宋体"/>
          <w:kern w:val="2"/>
          <w:sz w:val="32"/>
          <w:szCs w:val="32"/>
          <w:lang w:val="en-US" w:eastAsia="zh-CN" w:bidi="ar"/>
        </w:rPr>
        <w:t xml:space="preserve"> </w:t>
      </w:r>
      <w:r>
        <w:rPr>
          <w:rFonts w:ascii="Times New Roman" w:hAnsi="Times New Roman" w:eastAsia="仿宋_GB2312" w:cs="Times New Roman"/>
          <w:bCs/>
          <w:color w:val="auto"/>
        </w:rPr>
        <w:t>说明：供应商参与政府采购应提供真实有效的证明材料，应当诚信守法、公平竞争。如提供虚假材料（包括但不限于虚假技术参数响应、制造虚假业绩、虚假证书等）、隐瞒失信信息等谋取中标的行为，一经发现，将报行政监管部门严肃查处。</w:t>
      </w:r>
    </w:p>
    <w:sectPr>
      <w:footerReference r:id="rId3" w:type="default"/>
      <w:pgSz w:w="11906" w:h="16838"/>
      <w:pgMar w:top="2041" w:right="1474" w:bottom="175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Bliss Light">
    <w:altName w:val="DejaVu Math TeX Gyre"/>
    <w:panose1 w:val="00000000000000000000"/>
    <w:charset w:val="00"/>
    <w:family w:val="auto"/>
    <w:pitch w:val="default"/>
    <w:sig w:usb0="00000000" w:usb1="00000000" w:usb2="00000000" w:usb3="00000000" w:csb0="00000001" w:csb1="00000000"/>
  </w:font>
  <w:font w:name="FangSong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A3F8E"/>
    <w:rsid w:val="03922815"/>
    <w:rsid w:val="03C31708"/>
    <w:rsid w:val="03EE2723"/>
    <w:rsid w:val="0560706F"/>
    <w:rsid w:val="08BB280E"/>
    <w:rsid w:val="0A586566"/>
    <w:rsid w:val="0A801619"/>
    <w:rsid w:val="0E4F655A"/>
    <w:rsid w:val="0EAA3109"/>
    <w:rsid w:val="0F07055B"/>
    <w:rsid w:val="0FC401FA"/>
    <w:rsid w:val="0FDE750E"/>
    <w:rsid w:val="123E4294"/>
    <w:rsid w:val="12CD5618"/>
    <w:rsid w:val="130C5FE0"/>
    <w:rsid w:val="13175B69"/>
    <w:rsid w:val="139D323C"/>
    <w:rsid w:val="14641FAC"/>
    <w:rsid w:val="14A80150"/>
    <w:rsid w:val="14FB71A8"/>
    <w:rsid w:val="15EA028F"/>
    <w:rsid w:val="16775FC6"/>
    <w:rsid w:val="16EE2876"/>
    <w:rsid w:val="173C6014"/>
    <w:rsid w:val="185A150A"/>
    <w:rsid w:val="187C78C4"/>
    <w:rsid w:val="19DF1DD5"/>
    <w:rsid w:val="1B5B5EB7"/>
    <w:rsid w:val="1FBE07C2"/>
    <w:rsid w:val="22585D92"/>
    <w:rsid w:val="24AA7567"/>
    <w:rsid w:val="258B55EA"/>
    <w:rsid w:val="25910727"/>
    <w:rsid w:val="27A110F5"/>
    <w:rsid w:val="285F2D5E"/>
    <w:rsid w:val="2933688A"/>
    <w:rsid w:val="2BEE68D3"/>
    <w:rsid w:val="2C35005E"/>
    <w:rsid w:val="2CB27BAA"/>
    <w:rsid w:val="2D3622E0"/>
    <w:rsid w:val="2D5C5ABE"/>
    <w:rsid w:val="2DA06AE3"/>
    <w:rsid w:val="2E114AFB"/>
    <w:rsid w:val="2E310CF9"/>
    <w:rsid w:val="2F5F6EB7"/>
    <w:rsid w:val="2FEC07F3"/>
    <w:rsid w:val="2FEC293B"/>
    <w:rsid w:val="306C6018"/>
    <w:rsid w:val="325154C6"/>
    <w:rsid w:val="32596DCD"/>
    <w:rsid w:val="33883169"/>
    <w:rsid w:val="33BB62A3"/>
    <w:rsid w:val="34C22379"/>
    <w:rsid w:val="34D66156"/>
    <w:rsid w:val="37717BF2"/>
    <w:rsid w:val="3862667F"/>
    <w:rsid w:val="387F1216"/>
    <w:rsid w:val="38EC7CF6"/>
    <w:rsid w:val="3CBA07BD"/>
    <w:rsid w:val="3EE73E67"/>
    <w:rsid w:val="3EFF7E5B"/>
    <w:rsid w:val="3FDF0771"/>
    <w:rsid w:val="41BD4926"/>
    <w:rsid w:val="42F75C15"/>
    <w:rsid w:val="4416656F"/>
    <w:rsid w:val="46511AE0"/>
    <w:rsid w:val="477F61D9"/>
    <w:rsid w:val="47C307BC"/>
    <w:rsid w:val="49900B72"/>
    <w:rsid w:val="4A3E237C"/>
    <w:rsid w:val="4BB23021"/>
    <w:rsid w:val="4C8C3872"/>
    <w:rsid w:val="4F7A7FCB"/>
    <w:rsid w:val="52654DA8"/>
    <w:rsid w:val="529C2335"/>
    <w:rsid w:val="551A4038"/>
    <w:rsid w:val="56890E23"/>
    <w:rsid w:val="56D402F0"/>
    <w:rsid w:val="56EFE99D"/>
    <w:rsid w:val="59027D8D"/>
    <w:rsid w:val="593B570D"/>
    <w:rsid w:val="5ABF8621"/>
    <w:rsid w:val="5C7E6AF4"/>
    <w:rsid w:val="5EB6477F"/>
    <w:rsid w:val="5EE26529"/>
    <w:rsid w:val="5F3F4774"/>
    <w:rsid w:val="613100ED"/>
    <w:rsid w:val="63220635"/>
    <w:rsid w:val="6434555A"/>
    <w:rsid w:val="648A2406"/>
    <w:rsid w:val="65251E4A"/>
    <w:rsid w:val="67204E8B"/>
    <w:rsid w:val="6853303E"/>
    <w:rsid w:val="695F613F"/>
    <w:rsid w:val="6A6E5F0E"/>
    <w:rsid w:val="6AB60BCF"/>
    <w:rsid w:val="6AC746C4"/>
    <w:rsid w:val="6F712728"/>
    <w:rsid w:val="6FEFA7D7"/>
    <w:rsid w:val="713A2FED"/>
    <w:rsid w:val="71A65C9F"/>
    <w:rsid w:val="724F1D63"/>
    <w:rsid w:val="7296159E"/>
    <w:rsid w:val="72B55021"/>
    <w:rsid w:val="74111F1B"/>
    <w:rsid w:val="7481420F"/>
    <w:rsid w:val="757C7E2F"/>
    <w:rsid w:val="75BB8A61"/>
    <w:rsid w:val="766A13B4"/>
    <w:rsid w:val="772FC1AF"/>
    <w:rsid w:val="77FFD70B"/>
    <w:rsid w:val="782F6A8E"/>
    <w:rsid w:val="79FDAA6D"/>
    <w:rsid w:val="7A230AC3"/>
    <w:rsid w:val="7A7F3089"/>
    <w:rsid w:val="7AFB0A70"/>
    <w:rsid w:val="7BC58290"/>
    <w:rsid w:val="7D6E9FE9"/>
    <w:rsid w:val="7DC876E5"/>
    <w:rsid w:val="7E28287F"/>
    <w:rsid w:val="7E7D6F81"/>
    <w:rsid w:val="7ED1C903"/>
    <w:rsid w:val="7EED63C5"/>
    <w:rsid w:val="7EFDE134"/>
    <w:rsid w:val="7EFFC4BA"/>
    <w:rsid w:val="7F77143F"/>
    <w:rsid w:val="7FDD448E"/>
    <w:rsid w:val="7FF456BA"/>
    <w:rsid w:val="7FFDBA95"/>
    <w:rsid w:val="83DC1ED4"/>
    <w:rsid w:val="9EE72297"/>
    <w:rsid w:val="9F7F184F"/>
    <w:rsid w:val="9FBEE070"/>
    <w:rsid w:val="AF5BE209"/>
    <w:rsid w:val="BDDFE04B"/>
    <w:rsid w:val="BFBF9A4A"/>
    <w:rsid w:val="BFFFB547"/>
    <w:rsid w:val="CCDD625C"/>
    <w:rsid w:val="CDC82C1D"/>
    <w:rsid w:val="CFF786E0"/>
    <w:rsid w:val="DB635228"/>
    <w:rsid w:val="DB9F7B7D"/>
    <w:rsid w:val="DFBF9088"/>
    <w:rsid w:val="DFDFD701"/>
    <w:rsid w:val="E61EBFC0"/>
    <w:rsid w:val="E7FBCF4E"/>
    <w:rsid w:val="EB9F133B"/>
    <w:rsid w:val="F2F47D04"/>
    <w:rsid w:val="F7DF7D1D"/>
    <w:rsid w:val="FDBC3531"/>
    <w:rsid w:val="FDDFB28E"/>
    <w:rsid w:val="FE494A88"/>
    <w:rsid w:val="FE53AF8F"/>
    <w:rsid w:val="FEFC5F92"/>
    <w:rsid w:val="FFB6F13C"/>
    <w:rsid w:val="FFCFB9A6"/>
    <w:rsid w:val="FFF61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qFormat/>
    <w:uiPriority w:val="99"/>
    <w:pPr>
      <w:widowControl w:val="0"/>
      <w:spacing w:line="580" w:lineRule="exact"/>
      <w:ind w:left="120" w:firstLine="643" w:firstLineChars="200"/>
      <w:jc w:val="both"/>
    </w:pPr>
    <w:rPr>
      <w:rFonts w:ascii="Times New Roman" w:hAnsi="Times New Roman" w:eastAsia="宋体" w:cs="Times New Roman"/>
      <w:kern w:val="2"/>
      <w:sz w:val="28"/>
      <w:szCs w:val="28"/>
      <w:lang w:val="en-US" w:eastAsia="zh-CN" w:bidi="ar-SA"/>
    </w:rPr>
  </w:style>
  <w:style w:type="paragraph" w:styleId="4">
    <w:name w:val="footer"/>
    <w:basedOn w:val="1"/>
    <w:next w:val="2"/>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bidi="ar-SA"/>
    </w:rPr>
  </w:style>
  <w:style w:type="paragraph" w:customStyle="1" w:styleId="9">
    <w:name w:val="KM_Text"/>
    <w:qFormat/>
    <w:uiPriority w:val="0"/>
    <w:pPr>
      <w:spacing w:line="284" w:lineRule="exact"/>
    </w:pPr>
    <w:rPr>
      <w:rFonts w:ascii="Bliss Light" w:hAnsi="Bliss Light" w:eastAsia="宋体" w:cs="Times New Roman"/>
      <w:sz w:val="22"/>
      <w:szCs w:val="22"/>
      <w:lang w:val="en-US" w:eastAsia="zh-CN" w:bidi="ar-SA"/>
    </w:rPr>
  </w:style>
  <w:style w:type="paragraph" w:customStyle="1" w:styleId="10">
    <w:name w:val="Normal_1"/>
    <w:qFormat/>
    <w:uiPriority w:val="0"/>
    <w:rPr>
      <w:rFonts w:ascii="Calibri" w:hAnsi="Calibri" w:eastAsia="宋体" w:cs="Times New Roman"/>
      <w:sz w:val="24"/>
      <w:szCs w:val="24"/>
      <w:lang w:val="en-US" w:eastAsia="zh-CN" w:bidi="ar-SA"/>
    </w:rPr>
  </w:style>
  <w:style w:type="character" w:customStyle="1" w:styleId="11">
    <w:name w:val="NormalCharacter"/>
    <w:qFormat/>
    <w:uiPriority w:val="0"/>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FangSong_GB2312" w:hAnsi="FangSong_GB2312" w:eastAsia="FangSong_GB2312" w:cs="FangSong_GB2312"/>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3306</Words>
  <Characters>3390</Characters>
  <Lines>0</Lines>
  <Paragraphs>0</Paragraphs>
  <TotalTime>9</TotalTime>
  <ScaleCrop>false</ScaleCrop>
  <LinksUpToDate>false</LinksUpToDate>
  <CharactersWithSpaces>3410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2025-07-19T10:00:00Z</dcterms:created>
  <dc:creator>Administrator</dc:creator>
  <cp:lastModifiedBy>古城少年</cp:lastModifiedBy>
  <dcterms:modified xsi:type="dcterms:W3CDTF">2026-06-25T11:22:46Z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KSOTemplateDocerSaveRecord">
    <vt:lpwstr>eyJoZGlkIjoiOWJiYTk5MDQ1NDVkOTQyMjE5MzUwZDkyNTYxNTQzY2UiLCJ1c2VySWQiOiIxNDk5OTYwNzYwIn0=</vt:lpwstr>
  </property>
  <property fmtid="{D5CDD505-2E9C-101B-9397-08002B2CF9AE}" pid="4" name="ICV">
    <vt:lpwstr>F7E4F6005E384DF6AE1CFF31F379A6D7_13</vt:lpwstr>
  </property>
</Properties>
</file>