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F2DA3F">
      <w:pPr>
        <w:pageBreakBefore w:val="0"/>
        <w:kinsoku/>
        <w:wordWrap/>
        <w:overflowPunct/>
        <w:topLinePunct w:val="0"/>
        <w:autoSpaceDE/>
        <w:autoSpaceDN/>
        <w:bidi w:val="0"/>
        <w:spacing w:line="580" w:lineRule="exact"/>
        <w:jc w:val="center"/>
        <w:textAlignment w:val="auto"/>
        <w:rPr>
          <w:rFonts w:hint="default"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lang w:eastAsia="zh-CN"/>
        </w:rPr>
        <w:t>202</w:t>
      </w:r>
      <w:r>
        <w:rPr>
          <w:rFonts w:hint="eastAsia" w:eastAsia="方正小标宋简体" w:cs="Times New Roman"/>
          <w:color w:val="auto"/>
          <w:sz w:val="44"/>
          <w:szCs w:val="44"/>
          <w:lang w:val="en-US" w:eastAsia="zh-CN"/>
        </w:rPr>
        <w:t>6</w:t>
      </w:r>
      <w:r>
        <w:rPr>
          <w:rFonts w:hint="default" w:ascii="Times New Roman" w:hAnsi="Times New Roman" w:eastAsia="方正小标宋简体" w:cs="Times New Roman"/>
          <w:color w:val="auto"/>
          <w:sz w:val="44"/>
          <w:szCs w:val="44"/>
          <w:lang w:eastAsia="zh-CN"/>
        </w:rPr>
        <w:t>年</w:t>
      </w:r>
      <w:r>
        <w:rPr>
          <w:rFonts w:hint="eastAsia" w:ascii="Times New Roman" w:hAnsi="Times New Roman" w:eastAsia="方正小标宋简体" w:cs="Times New Roman"/>
          <w:color w:val="auto"/>
          <w:sz w:val="44"/>
          <w:szCs w:val="44"/>
          <w:lang w:val="en-US" w:eastAsia="zh-CN"/>
        </w:rPr>
        <w:t>湖南</w:t>
      </w:r>
      <w:r>
        <w:rPr>
          <w:rFonts w:hint="default" w:ascii="Times New Roman" w:hAnsi="Times New Roman" w:eastAsia="方正小标宋简体" w:cs="Times New Roman"/>
          <w:color w:val="auto"/>
          <w:sz w:val="44"/>
          <w:szCs w:val="44"/>
          <w:lang w:eastAsia="zh-CN"/>
        </w:rPr>
        <w:t>省商务</w:t>
      </w:r>
      <w:r>
        <w:rPr>
          <w:rFonts w:hint="eastAsia" w:eastAsia="方正小标宋简体" w:cs="Times New Roman"/>
          <w:color w:val="auto"/>
          <w:sz w:val="44"/>
          <w:szCs w:val="44"/>
          <w:lang w:val="en-US" w:eastAsia="zh-CN"/>
        </w:rPr>
        <w:t>服务中心</w:t>
      </w:r>
      <w:r>
        <w:rPr>
          <w:rFonts w:hint="default" w:ascii="Times New Roman" w:hAnsi="Times New Roman" w:eastAsia="方正小标宋简体" w:cs="Times New Roman"/>
          <w:color w:val="auto"/>
          <w:sz w:val="44"/>
          <w:szCs w:val="44"/>
          <w:lang w:eastAsia="zh-CN"/>
        </w:rPr>
        <w:t>出访</w:t>
      </w:r>
      <w:r>
        <w:rPr>
          <w:rFonts w:hint="eastAsia" w:eastAsia="方正小标宋简体" w:cs="Times New Roman"/>
          <w:color w:val="auto"/>
          <w:sz w:val="44"/>
          <w:szCs w:val="44"/>
          <w:lang w:val="en-US" w:eastAsia="zh-CN"/>
        </w:rPr>
        <w:t>丹麦、瑞典</w:t>
      </w:r>
    </w:p>
    <w:p w14:paraId="2987F734">
      <w:pPr>
        <w:pageBreakBefore w:val="0"/>
        <w:kinsoku/>
        <w:wordWrap/>
        <w:overflowPunct/>
        <w:topLinePunct w:val="0"/>
        <w:autoSpaceDE/>
        <w:autoSpaceDN/>
        <w:bidi w:val="0"/>
        <w:spacing w:line="580" w:lineRule="exact"/>
        <w:jc w:val="center"/>
        <w:textAlignment w:val="auto"/>
        <w:rPr>
          <w:rFonts w:hint="default" w:ascii="Times New Roman" w:hAnsi="Times New Roman" w:eastAsia="方正小标宋简体" w:cs="Times New Roman"/>
          <w:color w:val="auto"/>
          <w:sz w:val="44"/>
          <w:szCs w:val="44"/>
          <w:lang w:eastAsia="zh-CN"/>
        </w:rPr>
      </w:pPr>
      <w:r>
        <w:rPr>
          <w:rFonts w:hint="default" w:ascii="Times New Roman" w:hAnsi="Times New Roman" w:eastAsia="方正小标宋简体" w:cs="Times New Roman"/>
          <w:color w:val="auto"/>
          <w:sz w:val="44"/>
          <w:szCs w:val="44"/>
          <w:lang w:eastAsia="zh-CN"/>
        </w:rPr>
        <w:t>委托服务项目磋商文件</w:t>
      </w:r>
    </w:p>
    <w:p w14:paraId="16315D86">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color w:val="auto"/>
          <w:sz w:val="44"/>
          <w:szCs w:val="44"/>
          <w:lang w:val="en-US" w:eastAsia="zh-CN"/>
        </w:rPr>
      </w:pPr>
    </w:p>
    <w:p w14:paraId="6D96999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color w:val="auto"/>
          <w:sz w:val="32"/>
          <w:szCs w:val="22"/>
          <w:lang w:eastAsia="zh-CN"/>
        </w:rPr>
      </w:pPr>
      <w:r>
        <w:rPr>
          <w:rFonts w:hint="default" w:ascii="Times New Roman" w:hAnsi="Times New Roman" w:eastAsia="黑体" w:cs="Times New Roman"/>
          <w:color w:val="auto"/>
          <w:sz w:val="32"/>
          <w:szCs w:val="22"/>
          <w:lang w:eastAsia="zh-CN"/>
        </w:rPr>
        <w:t>一、项目概况</w:t>
      </w:r>
    </w:p>
    <w:p w14:paraId="6189A3A4">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val="0"/>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1.项目名称</w:t>
      </w:r>
      <w:r>
        <w:rPr>
          <w:rFonts w:hint="eastAsia" w:eastAsia="仿宋_GB2312" w:cs="Times New Roman"/>
          <w:b/>
          <w:bCs/>
          <w:color w:val="auto"/>
          <w:sz w:val="32"/>
          <w:szCs w:val="32"/>
          <w:lang w:val="en-US" w:eastAsia="zh-CN"/>
        </w:rPr>
        <w:t>：</w:t>
      </w:r>
      <w:r>
        <w:rPr>
          <w:rFonts w:hint="default" w:ascii="Times New Roman" w:hAnsi="Times New Roman" w:eastAsia="仿宋_GB2312" w:cs="Times New Roman"/>
          <w:color w:val="auto"/>
          <w:sz w:val="32"/>
          <w:szCs w:val="32"/>
          <w:lang w:val="en-US" w:eastAsia="zh-CN"/>
        </w:rPr>
        <w:t>202</w:t>
      </w:r>
      <w:r>
        <w:rPr>
          <w:rFonts w:hint="eastAsia"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lang w:val="en-US" w:eastAsia="zh-CN"/>
        </w:rPr>
        <w:t>年</w:t>
      </w:r>
      <w:r>
        <w:rPr>
          <w:rFonts w:hint="eastAsia" w:ascii="Times New Roman" w:hAnsi="Times New Roman" w:eastAsia="仿宋_GB2312" w:cs="Times New Roman"/>
          <w:color w:val="auto"/>
          <w:sz w:val="32"/>
          <w:szCs w:val="32"/>
          <w:lang w:val="en-US" w:eastAsia="zh-CN"/>
        </w:rPr>
        <w:t>湖南</w:t>
      </w:r>
      <w:r>
        <w:rPr>
          <w:rFonts w:hint="default" w:ascii="Times New Roman" w:hAnsi="Times New Roman" w:eastAsia="仿宋_GB2312" w:cs="Times New Roman"/>
          <w:b w:val="0"/>
          <w:bCs/>
          <w:color w:val="auto"/>
          <w:sz w:val="32"/>
          <w:szCs w:val="32"/>
          <w:lang w:val="en-US" w:eastAsia="zh-CN"/>
        </w:rPr>
        <w:t>省商务</w:t>
      </w:r>
      <w:r>
        <w:rPr>
          <w:rFonts w:hint="eastAsia" w:eastAsia="仿宋_GB2312" w:cs="Times New Roman"/>
          <w:b w:val="0"/>
          <w:bCs/>
          <w:color w:val="auto"/>
          <w:sz w:val="32"/>
          <w:szCs w:val="32"/>
          <w:lang w:val="en-US" w:eastAsia="zh-CN"/>
        </w:rPr>
        <w:t>服务中心</w:t>
      </w:r>
      <w:r>
        <w:rPr>
          <w:rFonts w:hint="default" w:ascii="Times New Roman" w:hAnsi="Times New Roman" w:eastAsia="仿宋_GB2312" w:cs="Times New Roman"/>
          <w:b w:val="0"/>
          <w:bCs/>
          <w:color w:val="auto"/>
          <w:sz w:val="32"/>
          <w:szCs w:val="32"/>
          <w:lang w:val="en-US" w:eastAsia="zh-CN"/>
        </w:rPr>
        <w:t>出访</w:t>
      </w:r>
      <w:r>
        <w:rPr>
          <w:rFonts w:hint="eastAsia" w:eastAsia="仿宋_GB2312" w:cs="Times New Roman"/>
          <w:b w:val="0"/>
          <w:bCs/>
          <w:color w:val="auto"/>
          <w:sz w:val="32"/>
          <w:szCs w:val="32"/>
          <w:lang w:val="en-US" w:eastAsia="zh-CN"/>
        </w:rPr>
        <w:t>丹麦、瑞典</w:t>
      </w:r>
      <w:r>
        <w:rPr>
          <w:rFonts w:hint="default" w:ascii="Times New Roman" w:hAnsi="Times New Roman" w:eastAsia="仿宋_GB2312" w:cs="Times New Roman"/>
          <w:b w:val="0"/>
          <w:bCs/>
          <w:color w:val="auto"/>
          <w:sz w:val="32"/>
          <w:szCs w:val="32"/>
          <w:lang w:val="en-US" w:eastAsia="zh-CN"/>
        </w:rPr>
        <w:t>委托服务项目</w:t>
      </w:r>
      <w:r>
        <w:rPr>
          <w:rFonts w:hint="eastAsia" w:ascii="Times New Roman" w:hAnsi="Times New Roman" w:eastAsia="仿宋_GB2312" w:cs="Times New Roman"/>
          <w:b w:val="0"/>
          <w:bCs/>
          <w:color w:val="auto"/>
          <w:sz w:val="32"/>
          <w:szCs w:val="32"/>
          <w:lang w:val="en-US" w:eastAsia="zh-CN"/>
        </w:rPr>
        <w:t>。</w:t>
      </w:r>
    </w:p>
    <w:p w14:paraId="4AC0DDEB">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2.预算金额</w:t>
      </w:r>
      <w:r>
        <w:rPr>
          <w:rFonts w:hint="eastAsia" w:eastAsia="仿宋_GB2312" w:cs="Times New Roman"/>
          <w:b/>
          <w:bCs/>
          <w:color w:val="auto"/>
          <w:sz w:val="32"/>
          <w:szCs w:val="32"/>
          <w:lang w:val="en-US" w:eastAsia="zh-CN"/>
        </w:rPr>
        <w:t>：</w:t>
      </w:r>
      <w:r>
        <w:rPr>
          <w:rFonts w:hint="eastAsia" w:eastAsia="仿宋_GB2312" w:cs="Times New Roman"/>
          <w:color w:val="auto"/>
          <w:sz w:val="32"/>
          <w:szCs w:val="32"/>
          <w:lang w:val="en-US" w:eastAsia="zh-CN"/>
        </w:rPr>
        <w:t>15.94</w:t>
      </w:r>
      <w:r>
        <w:rPr>
          <w:rFonts w:hint="default" w:ascii="Times New Roman" w:hAnsi="Times New Roman" w:eastAsia="仿宋_GB2312" w:cs="Times New Roman"/>
          <w:color w:val="auto"/>
          <w:sz w:val="32"/>
          <w:szCs w:val="32"/>
          <w:lang w:val="en-US" w:eastAsia="zh-CN"/>
        </w:rPr>
        <w:t>万元，主要为我</w:t>
      </w:r>
      <w:r>
        <w:rPr>
          <w:rFonts w:hint="eastAsia" w:eastAsia="仿宋_GB2312" w:cs="Times New Roman"/>
          <w:color w:val="auto"/>
          <w:sz w:val="32"/>
          <w:szCs w:val="32"/>
          <w:lang w:val="en-US" w:eastAsia="zh-CN"/>
        </w:rPr>
        <w:t>单位</w:t>
      </w:r>
      <w:r>
        <w:rPr>
          <w:rFonts w:hint="default" w:ascii="Times New Roman" w:hAnsi="Times New Roman" w:eastAsia="仿宋_GB2312" w:cs="Times New Roman"/>
          <w:color w:val="auto"/>
          <w:sz w:val="32"/>
          <w:szCs w:val="32"/>
          <w:lang w:val="en-US" w:eastAsia="zh-CN"/>
        </w:rPr>
        <w:t>出访</w:t>
      </w:r>
      <w:r>
        <w:rPr>
          <w:rFonts w:hint="eastAsia"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en-US" w:eastAsia="zh-CN"/>
        </w:rPr>
        <w:t>人</w:t>
      </w:r>
      <w:r>
        <w:rPr>
          <w:rFonts w:hint="eastAsia" w:eastAsia="仿宋_GB2312" w:cs="Times New Roman"/>
          <w:color w:val="auto"/>
          <w:sz w:val="32"/>
          <w:szCs w:val="32"/>
          <w:lang w:val="en-US" w:eastAsia="zh-CN"/>
        </w:rPr>
        <w:t>（2名处级、1名科级）</w:t>
      </w:r>
      <w:r>
        <w:rPr>
          <w:rFonts w:hint="default" w:ascii="Times New Roman" w:hAnsi="Times New Roman" w:eastAsia="仿宋_GB2312" w:cs="Times New Roman"/>
          <w:color w:val="auto"/>
          <w:sz w:val="32"/>
          <w:szCs w:val="32"/>
          <w:lang w:val="en-US" w:eastAsia="zh-CN"/>
        </w:rPr>
        <w:t>的境外住宿费、伙食费、公杂费的统筹使用，境外地接服务费用、境外城市间交通费、境外公务活动</w:t>
      </w:r>
      <w:r>
        <w:rPr>
          <w:rFonts w:hint="eastAsia" w:eastAsia="仿宋_GB2312" w:cs="Times New Roman"/>
          <w:color w:val="auto"/>
          <w:sz w:val="32"/>
          <w:szCs w:val="32"/>
          <w:lang w:val="en-US" w:eastAsia="zh-CN"/>
        </w:rPr>
        <w:t>场地、境外公务活动</w:t>
      </w:r>
      <w:r>
        <w:rPr>
          <w:rFonts w:hint="default" w:ascii="Times New Roman" w:hAnsi="Times New Roman" w:eastAsia="仿宋_GB2312" w:cs="Times New Roman"/>
          <w:color w:val="auto"/>
          <w:sz w:val="32"/>
          <w:szCs w:val="32"/>
          <w:lang w:val="en-US" w:eastAsia="zh-CN"/>
        </w:rPr>
        <w:t>翻译费，出访手续代办服务费、</w:t>
      </w:r>
      <w:r>
        <w:rPr>
          <w:rFonts w:hint="eastAsia" w:ascii="Times New Roman" w:hAnsi="Times New Roman" w:eastAsia="仿宋_GB2312" w:cs="Times New Roman"/>
          <w:color w:val="auto"/>
          <w:sz w:val="32"/>
          <w:szCs w:val="32"/>
          <w:lang w:val="en-US" w:eastAsia="zh-CN"/>
        </w:rPr>
        <w:t>签证、</w:t>
      </w:r>
      <w:r>
        <w:rPr>
          <w:rFonts w:hint="default" w:ascii="Times New Roman" w:hAnsi="Times New Roman" w:eastAsia="仿宋_GB2312" w:cs="Times New Roman"/>
          <w:color w:val="auto"/>
          <w:sz w:val="32"/>
          <w:szCs w:val="32"/>
          <w:lang w:val="en-US" w:eastAsia="zh-CN"/>
        </w:rPr>
        <w:t>境外人身财产保险费用等有关费用。</w:t>
      </w:r>
      <w:r>
        <w:rPr>
          <w:rFonts w:hint="eastAsia" w:eastAsia="仿宋_GB2312" w:cs="Times New Roman"/>
          <w:color w:val="auto"/>
          <w:sz w:val="32"/>
          <w:szCs w:val="32"/>
          <w:lang w:val="en-US" w:eastAsia="zh-CN"/>
        </w:rPr>
        <w:t>美元汇率按照6.78计算，欧元</w:t>
      </w:r>
      <w:r>
        <w:rPr>
          <w:rFonts w:hint="default" w:ascii="Times New Roman" w:hAnsi="Times New Roman" w:eastAsia="仿宋_GB2312" w:cs="Times New Roman"/>
          <w:color w:val="auto"/>
          <w:sz w:val="32"/>
          <w:szCs w:val="32"/>
          <w:lang w:val="en-US" w:eastAsia="zh-CN"/>
        </w:rPr>
        <w:t>汇率按</w:t>
      </w:r>
      <w:r>
        <w:rPr>
          <w:rFonts w:hint="eastAsia" w:eastAsia="仿宋_GB2312" w:cs="Times New Roman"/>
          <w:color w:val="auto"/>
          <w:sz w:val="32"/>
          <w:szCs w:val="32"/>
          <w:lang w:val="en-US" w:eastAsia="zh-CN"/>
        </w:rPr>
        <w:t>7.83</w:t>
      </w:r>
      <w:r>
        <w:rPr>
          <w:rFonts w:hint="default" w:ascii="Times New Roman" w:hAnsi="Times New Roman" w:eastAsia="仿宋_GB2312" w:cs="Times New Roman"/>
          <w:color w:val="auto"/>
          <w:sz w:val="32"/>
          <w:szCs w:val="32"/>
          <w:lang w:val="en-US" w:eastAsia="zh-CN"/>
        </w:rPr>
        <w:t>计算，以实际兑换汇率为准。</w:t>
      </w:r>
    </w:p>
    <w:p w14:paraId="519A9E4A">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3.最高限价</w:t>
      </w:r>
      <w:r>
        <w:rPr>
          <w:rFonts w:hint="eastAsia" w:eastAsia="仿宋_GB2312" w:cs="Times New Roman"/>
          <w:b/>
          <w:bCs/>
          <w:color w:val="auto"/>
          <w:sz w:val="32"/>
          <w:szCs w:val="32"/>
          <w:lang w:val="en-US" w:eastAsia="zh-CN"/>
        </w:rPr>
        <w:t>：</w:t>
      </w:r>
      <w:r>
        <w:rPr>
          <w:rFonts w:hint="eastAsia" w:eastAsia="仿宋_GB2312" w:cs="Times New Roman"/>
          <w:color w:val="auto"/>
          <w:sz w:val="32"/>
          <w:szCs w:val="32"/>
          <w:lang w:val="en-US" w:eastAsia="zh-CN"/>
        </w:rPr>
        <w:t>15.94</w:t>
      </w:r>
      <w:r>
        <w:rPr>
          <w:rFonts w:hint="default" w:ascii="Times New Roman" w:hAnsi="Times New Roman" w:eastAsia="仿宋_GB2312" w:cs="Times New Roman"/>
          <w:color w:val="auto"/>
          <w:sz w:val="32"/>
          <w:szCs w:val="32"/>
          <w:lang w:val="en-US" w:eastAsia="zh-CN"/>
        </w:rPr>
        <w:t>万元（投标报价不能超过最高限价，否则视为无效投标）</w:t>
      </w:r>
    </w:p>
    <w:p w14:paraId="3B0E88FD">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4.采购形式</w:t>
      </w:r>
      <w:r>
        <w:rPr>
          <w:rFonts w:hint="eastAsia" w:eastAsia="仿宋_GB2312" w:cs="Times New Roman"/>
          <w:b/>
          <w:bCs/>
          <w:color w:val="auto"/>
          <w:sz w:val="32"/>
          <w:szCs w:val="32"/>
          <w:lang w:val="en-US" w:eastAsia="zh-CN"/>
        </w:rPr>
        <w:t>：</w:t>
      </w:r>
      <w:r>
        <w:rPr>
          <w:rFonts w:hint="default" w:ascii="Times New Roman" w:hAnsi="Times New Roman" w:eastAsia="仿宋_GB2312" w:cs="Times New Roman"/>
          <w:color w:val="auto"/>
          <w:sz w:val="32"/>
          <w:szCs w:val="32"/>
          <w:lang w:val="en-US" w:eastAsia="zh-CN"/>
        </w:rPr>
        <w:t>竞争</w:t>
      </w:r>
      <w:r>
        <w:rPr>
          <w:rFonts w:hint="eastAsia" w:eastAsia="仿宋_GB2312" w:cs="Times New Roman"/>
          <w:color w:val="auto"/>
          <w:sz w:val="32"/>
          <w:szCs w:val="32"/>
          <w:lang w:val="en-US" w:eastAsia="zh-CN"/>
        </w:rPr>
        <w:t>比选</w:t>
      </w:r>
    </w:p>
    <w:p w14:paraId="315A8B50">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5.定标方式</w:t>
      </w:r>
      <w:r>
        <w:rPr>
          <w:rFonts w:hint="eastAsia" w:eastAsia="仿宋_GB2312" w:cs="Times New Roman"/>
          <w:b/>
          <w:bCs/>
          <w:color w:val="auto"/>
          <w:sz w:val="32"/>
          <w:szCs w:val="32"/>
          <w:lang w:val="en-US" w:eastAsia="zh-CN"/>
        </w:rPr>
        <w:t>：</w:t>
      </w:r>
      <w:r>
        <w:rPr>
          <w:rFonts w:hint="default" w:ascii="Times New Roman" w:hAnsi="Times New Roman" w:eastAsia="仿宋_GB2312" w:cs="Times New Roman"/>
          <w:color w:val="auto"/>
          <w:sz w:val="32"/>
          <w:szCs w:val="32"/>
          <w:lang w:val="en-US" w:eastAsia="zh-CN"/>
        </w:rPr>
        <w:t>综合评分（评分细则见附件）</w:t>
      </w:r>
    </w:p>
    <w:p w14:paraId="56AD3F9E">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color w:val="auto"/>
          <w:sz w:val="32"/>
          <w:szCs w:val="22"/>
          <w:lang w:val="en-US" w:eastAsia="zh-CN"/>
        </w:rPr>
      </w:pPr>
      <w:r>
        <w:rPr>
          <w:rFonts w:hint="default" w:ascii="Times New Roman" w:hAnsi="Times New Roman" w:eastAsia="仿宋_GB2312" w:cs="Times New Roman"/>
          <w:b/>
          <w:bCs/>
          <w:color w:val="auto"/>
          <w:sz w:val="32"/>
          <w:szCs w:val="32"/>
          <w:lang w:val="en-US" w:eastAsia="zh-CN"/>
        </w:rPr>
        <w:t>6.服务周期</w:t>
      </w:r>
      <w:r>
        <w:rPr>
          <w:rFonts w:hint="eastAsia" w:eastAsia="仿宋_GB2312" w:cs="Times New Roman"/>
          <w:b/>
          <w:bCs/>
          <w:color w:val="auto"/>
          <w:sz w:val="32"/>
          <w:szCs w:val="32"/>
          <w:lang w:val="en-US" w:eastAsia="zh-CN"/>
        </w:rPr>
        <w:t>：</w:t>
      </w:r>
      <w:r>
        <w:rPr>
          <w:rFonts w:hint="default" w:ascii="Times New Roman" w:hAnsi="Times New Roman" w:eastAsia="仿宋_GB2312" w:cs="Times New Roman"/>
          <w:color w:val="auto"/>
          <w:sz w:val="32"/>
          <w:szCs w:val="32"/>
          <w:lang w:val="en-US" w:eastAsia="zh-CN"/>
        </w:rPr>
        <w:t>双方签订合同日起至测评服务验收合格后结束（预计</w:t>
      </w:r>
      <w:r>
        <w:rPr>
          <w:rFonts w:hint="eastAsia"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en-US" w:eastAsia="zh-CN"/>
        </w:rPr>
        <w:t>个月）</w:t>
      </w:r>
    </w:p>
    <w:p w14:paraId="577D41B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color w:val="auto"/>
          <w:sz w:val="32"/>
          <w:szCs w:val="22"/>
          <w:lang w:eastAsia="zh-CN"/>
        </w:rPr>
      </w:pPr>
      <w:r>
        <w:rPr>
          <w:rFonts w:hint="default" w:ascii="Times New Roman" w:hAnsi="Times New Roman" w:eastAsia="黑体" w:cs="Times New Roman"/>
          <w:color w:val="auto"/>
          <w:sz w:val="32"/>
          <w:szCs w:val="22"/>
          <w:lang w:eastAsia="zh-CN"/>
        </w:rPr>
        <w:t>二、出访任务</w:t>
      </w:r>
    </w:p>
    <w:p w14:paraId="30A41034">
      <w:pPr>
        <w:keepNext w:val="0"/>
        <w:keepLines w:val="0"/>
        <w:pageBreakBefore w:val="0"/>
        <w:widowControl/>
        <w:kinsoku/>
        <w:wordWrap/>
        <w:overflowPunct/>
        <w:topLinePunct w:val="0"/>
        <w:autoSpaceDE/>
        <w:autoSpaceDN/>
        <w:bidi w:val="0"/>
        <w:adjustRightInd/>
        <w:snapToGrid/>
        <w:spacing w:after="0" w:line="580" w:lineRule="exact"/>
        <w:ind w:left="0" w:firstLine="640" w:firstLineChars="200"/>
        <w:jc w:val="left"/>
        <w:textAlignment w:val="auto"/>
        <w:rPr>
          <w:rFonts w:eastAsia="楷体_GB2312"/>
          <w:sz w:val="32"/>
          <w:szCs w:val="32"/>
        </w:rPr>
      </w:pPr>
      <w:r>
        <w:rPr>
          <w:rFonts w:hint="eastAsia" w:ascii="Times New Roman" w:hAnsi="Times New Roman" w:eastAsia="仿宋_GB2312" w:cs="Times New Roman"/>
          <w:color w:val="auto"/>
          <w:sz w:val="32"/>
          <w:szCs w:val="32"/>
          <w:lang w:val="en-US" w:eastAsia="zh-CN"/>
        </w:rPr>
        <w:t>湖南省</w:t>
      </w:r>
      <w:r>
        <w:rPr>
          <w:rFonts w:hint="eastAsia" w:eastAsia="仿宋_GB2312" w:cs="Times New Roman"/>
          <w:color w:val="auto"/>
          <w:sz w:val="32"/>
          <w:szCs w:val="32"/>
          <w:lang w:val="en-US" w:eastAsia="zh-CN"/>
        </w:rPr>
        <w:t>商务服务中心</w:t>
      </w:r>
      <w:r>
        <w:rPr>
          <w:rFonts w:hint="eastAsia" w:ascii="Times New Roman" w:hAnsi="Times New Roman" w:eastAsia="仿宋_GB2312" w:cs="Times New Roman"/>
          <w:color w:val="auto"/>
          <w:sz w:val="32"/>
          <w:szCs w:val="32"/>
          <w:lang w:val="en-US" w:eastAsia="zh-CN"/>
        </w:rPr>
        <w:t>此次出访</w:t>
      </w:r>
      <w:r>
        <w:rPr>
          <w:rFonts w:hint="eastAsia" w:eastAsia="仿宋_GB2312" w:cs="Times New Roman"/>
          <w:color w:val="auto"/>
          <w:sz w:val="32"/>
          <w:szCs w:val="32"/>
          <w:lang w:val="en-US" w:eastAsia="zh-CN"/>
        </w:rPr>
        <w:t>丹麦、瑞典</w:t>
      </w:r>
      <w:r>
        <w:rPr>
          <w:rFonts w:hint="eastAsia" w:ascii="Times New Roman" w:hAnsi="Times New Roman" w:eastAsia="仿宋_GB2312" w:cs="Times New Roman"/>
          <w:color w:val="auto"/>
          <w:sz w:val="32"/>
          <w:szCs w:val="32"/>
          <w:lang w:val="en-US" w:eastAsia="zh-CN"/>
        </w:rPr>
        <w:t>主要是</w:t>
      </w:r>
      <w:r>
        <w:rPr>
          <w:rFonts w:hint="default" w:ascii="Times New Roman" w:hAnsi="Times New Roman" w:eastAsia="仿宋_GB2312" w:cs="Times New Roman"/>
          <w:color w:val="000000"/>
          <w:kern w:val="0"/>
          <w:sz w:val="32"/>
          <w:szCs w:val="32"/>
          <w:lang w:val="en-US" w:eastAsia="zh-CN" w:bidi="ar"/>
        </w:rPr>
        <w:t>推介</w:t>
      </w:r>
      <w:r>
        <w:rPr>
          <w:rFonts w:hint="eastAsia" w:eastAsia="仿宋_GB2312" w:cs="Times New Roman"/>
          <w:color w:val="000000"/>
          <w:kern w:val="0"/>
          <w:sz w:val="32"/>
          <w:szCs w:val="32"/>
          <w:lang w:val="en-US" w:eastAsia="zh-CN" w:bidi="ar"/>
        </w:rPr>
        <w:t>湖南</w:t>
      </w:r>
      <w:r>
        <w:rPr>
          <w:rFonts w:hint="default" w:ascii="Times New Roman" w:hAnsi="Times New Roman" w:eastAsia="仿宋_GB2312" w:cs="Times New Roman"/>
          <w:color w:val="000000"/>
          <w:kern w:val="0"/>
          <w:sz w:val="32"/>
          <w:szCs w:val="32"/>
          <w:lang w:val="en-US" w:eastAsia="zh-CN" w:bidi="ar"/>
        </w:rPr>
        <w:t>产业</w:t>
      </w:r>
      <w:r>
        <w:rPr>
          <w:rFonts w:hint="eastAsia" w:ascii="Times New Roman" w:hAnsi="Times New Roman" w:eastAsia="仿宋_GB2312" w:cs="Times New Roman"/>
          <w:color w:val="000000"/>
          <w:kern w:val="0"/>
          <w:sz w:val="32"/>
          <w:szCs w:val="32"/>
          <w:lang w:val="en-US" w:eastAsia="zh-CN" w:bidi="ar"/>
        </w:rPr>
        <w:t>基础和营商环境以及部分市州</w:t>
      </w:r>
      <w:r>
        <w:rPr>
          <w:rFonts w:hint="default" w:ascii="Times New Roman" w:hAnsi="Times New Roman" w:eastAsia="仿宋_GB2312" w:cs="Times New Roman"/>
          <w:color w:val="000000"/>
          <w:kern w:val="0"/>
          <w:sz w:val="32"/>
          <w:szCs w:val="32"/>
          <w:lang w:val="en-US" w:eastAsia="zh-CN" w:bidi="ar"/>
        </w:rPr>
        <w:t>园区承接高端产业落地的优势</w:t>
      </w:r>
      <w:r>
        <w:rPr>
          <w:rFonts w:hint="eastAsia" w:ascii="Times New Roman" w:hAnsi="Times New Roman" w:eastAsia="仿宋_GB2312" w:cs="Times New Roman"/>
          <w:color w:val="000000"/>
          <w:kern w:val="0"/>
          <w:sz w:val="32"/>
          <w:szCs w:val="32"/>
          <w:lang w:val="en-US" w:eastAsia="zh-CN" w:bidi="ar"/>
        </w:rPr>
        <w:t>。</w:t>
      </w:r>
      <w:r>
        <w:rPr>
          <w:rFonts w:hint="eastAsia" w:eastAsia="仿宋_GB2312" w:cs="Times New Roman"/>
          <w:color w:val="000000"/>
          <w:kern w:val="0"/>
          <w:sz w:val="32"/>
          <w:szCs w:val="32"/>
          <w:lang w:val="en-US" w:eastAsia="zh-CN" w:bidi="ar"/>
        </w:rPr>
        <w:t>聚焦人工智能、环境科学、食品加工、工程机械、清洁能源与环保</w:t>
      </w:r>
      <w:r>
        <w:rPr>
          <w:rFonts w:hint="default" w:ascii="Times New Roman" w:hAnsi="Times New Roman" w:eastAsia="仿宋_GB2312" w:cs="Times New Roman"/>
          <w:color w:val="000000"/>
          <w:kern w:val="0"/>
          <w:sz w:val="32"/>
          <w:szCs w:val="32"/>
          <w:lang w:val="en-US" w:eastAsia="zh-CN" w:bidi="ar"/>
        </w:rPr>
        <w:t>等重点产业链</w:t>
      </w:r>
      <w:r>
        <w:rPr>
          <w:rFonts w:hint="eastAsia" w:ascii="Times New Roman" w:hAnsi="Times New Roman" w:eastAsia="仿宋_GB2312" w:cs="Times New Roman"/>
          <w:color w:val="000000"/>
          <w:kern w:val="0"/>
          <w:sz w:val="32"/>
          <w:szCs w:val="32"/>
          <w:lang w:val="en-US" w:eastAsia="zh-CN" w:bidi="ar"/>
        </w:rPr>
        <w:t>精准对接一批有意向进入中国市场的外资企业，探讨合作发展机会，</w:t>
      </w:r>
      <w:r>
        <w:rPr>
          <w:rFonts w:hint="default" w:ascii="Times New Roman" w:hAnsi="Times New Roman" w:eastAsia="仿宋_GB2312" w:cs="Times New Roman"/>
          <w:color w:val="000000"/>
          <w:kern w:val="0"/>
          <w:sz w:val="32"/>
          <w:szCs w:val="32"/>
          <w:lang w:val="en-US" w:eastAsia="zh-CN" w:bidi="ar"/>
        </w:rPr>
        <w:t>积极吸引</w:t>
      </w:r>
      <w:r>
        <w:rPr>
          <w:rFonts w:hint="eastAsia" w:ascii="Times New Roman" w:hAnsi="Times New Roman" w:eastAsia="仿宋_GB2312" w:cs="Times New Roman"/>
          <w:color w:val="000000"/>
          <w:kern w:val="0"/>
          <w:sz w:val="32"/>
          <w:szCs w:val="32"/>
          <w:lang w:val="en-US" w:eastAsia="zh-CN" w:bidi="ar"/>
        </w:rPr>
        <w:t>其</w:t>
      </w:r>
      <w:r>
        <w:rPr>
          <w:rFonts w:hint="default" w:ascii="Times New Roman" w:hAnsi="Times New Roman" w:eastAsia="仿宋_GB2312" w:cs="Times New Roman"/>
          <w:color w:val="000000"/>
          <w:kern w:val="0"/>
          <w:sz w:val="32"/>
          <w:szCs w:val="32"/>
          <w:lang w:val="en-US" w:eastAsia="zh-CN" w:bidi="ar"/>
        </w:rPr>
        <w:t>来湘投资，推动制造业、研发中心等</w:t>
      </w:r>
      <w:r>
        <w:rPr>
          <w:rFonts w:hint="eastAsia" w:ascii="Times New Roman" w:hAnsi="Times New Roman" w:eastAsia="仿宋_GB2312" w:cs="Times New Roman"/>
          <w:color w:val="000000"/>
          <w:kern w:val="0"/>
          <w:sz w:val="32"/>
          <w:szCs w:val="32"/>
          <w:lang w:val="en-US" w:eastAsia="zh-CN" w:bidi="ar"/>
        </w:rPr>
        <w:t>外资</w:t>
      </w:r>
      <w:r>
        <w:rPr>
          <w:rFonts w:hint="default" w:ascii="Times New Roman" w:hAnsi="Times New Roman" w:eastAsia="仿宋_GB2312" w:cs="Times New Roman"/>
          <w:color w:val="000000"/>
          <w:kern w:val="0"/>
          <w:sz w:val="32"/>
          <w:szCs w:val="32"/>
          <w:lang w:val="en-US" w:eastAsia="zh-CN" w:bidi="ar"/>
        </w:rPr>
        <w:t>项目落地湖南。帮助</w:t>
      </w:r>
      <w:r>
        <w:rPr>
          <w:rFonts w:hint="eastAsia" w:ascii="Times New Roman" w:hAnsi="Times New Roman" w:eastAsia="仿宋_GB2312" w:cs="Times New Roman"/>
          <w:color w:val="000000"/>
          <w:kern w:val="0"/>
          <w:sz w:val="32"/>
          <w:szCs w:val="32"/>
          <w:lang w:val="en-US" w:eastAsia="zh-CN" w:bidi="ar"/>
        </w:rPr>
        <w:t>湖南相关</w:t>
      </w:r>
      <w:r>
        <w:rPr>
          <w:rFonts w:hint="default" w:ascii="Times New Roman" w:hAnsi="Times New Roman" w:eastAsia="仿宋_GB2312" w:cs="Times New Roman"/>
          <w:color w:val="000000"/>
          <w:kern w:val="0"/>
          <w:sz w:val="32"/>
          <w:szCs w:val="32"/>
          <w:lang w:val="en-US" w:eastAsia="zh-CN" w:bidi="ar"/>
        </w:rPr>
        <w:t>企业对接</w:t>
      </w:r>
      <w:r>
        <w:rPr>
          <w:rFonts w:hint="eastAsia" w:eastAsia="仿宋_GB2312" w:cs="Times New Roman"/>
          <w:color w:val="000000"/>
          <w:kern w:val="0"/>
          <w:sz w:val="32"/>
          <w:szCs w:val="32"/>
          <w:lang w:val="en-US" w:eastAsia="zh-CN" w:bidi="ar"/>
        </w:rPr>
        <w:t>北欧</w:t>
      </w:r>
      <w:r>
        <w:rPr>
          <w:rFonts w:hint="default" w:ascii="Times New Roman" w:hAnsi="Times New Roman" w:eastAsia="仿宋_GB2312" w:cs="Times New Roman"/>
          <w:color w:val="000000"/>
          <w:kern w:val="0"/>
          <w:sz w:val="32"/>
          <w:szCs w:val="32"/>
          <w:lang w:val="en-US" w:eastAsia="zh-CN" w:bidi="ar"/>
        </w:rPr>
        <w:t>市场资源，拓展海外合作渠道，推动优势产品出海。</w:t>
      </w:r>
      <w:r>
        <w:rPr>
          <w:rFonts w:hint="eastAsia" w:eastAsia="仿宋_GB2312"/>
          <w:sz w:val="32"/>
          <w:szCs w:val="32"/>
          <w:lang w:eastAsia="zh-CN"/>
        </w:rPr>
        <w:t>主要包括</w:t>
      </w:r>
      <w:r>
        <w:rPr>
          <w:rFonts w:hint="eastAsia" w:eastAsia="仿宋_GB2312"/>
          <w:sz w:val="32"/>
          <w:szCs w:val="32"/>
          <w:lang w:val="en-US" w:eastAsia="zh-CN"/>
        </w:rPr>
        <w:t>以下任务</w:t>
      </w:r>
      <w:r>
        <w:rPr>
          <w:rFonts w:hint="eastAsia" w:eastAsia="仿宋_GB2312"/>
          <w:sz w:val="32"/>
          <w:szCs w:val="32"/>
          <w:lang w:eastAsia="zh-CN"/>
        </w:rPr>
        <w:t>：</w:t>
      </w:r>
    </w:p>
    <w:p w14:paraId="470E2DA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color w:val="000000"/>
          <w:sz w:val="32"/>
          <w:szCs w:val="32"/>
          <w:lang w:val="en-US" w:eastAsia="zh-CN"/>
        </w:rPr>
      </w:pPr>
      <w:r>
        <w:rPr>
          <w:rFonts w:hint="eastAsia" w:ascii="Times New Roman" w:hAnsi="Times New Roman" w:eastAsia="楷体" w:cs="楷体"/>
          <w:color w:val="000000"/>
          <w:sz w:val="32"/>
          <w:szCs w:val="32"/>
          <w:lang w:eastAsia="zh-CN"/>
        </w:rPr>
        <w:t>（一）</w:t>
      </w:r>
      <w:r>
        <w:rPr>
          <w:rFonts w:hint="eastAsia" w:ascii="Times New Roman" w:hAnsi="Times New Roman" w:eastAsia="楷体" w:cs="楷体"/>
          <w:color w:val="000000"/>
          <w:sz w:val="32"/>
          <w:szCs w:val="32"/>
          <w:lang w:val="en-US" w:eastAsia="zh-CN"/>
        </w:rPr>
        <w:t>拜访我驻外使领馆及机构：</w:t>
      </w:r>
      <w:r>
        <w:rPr>
          <w:rFonts w:hint="eastAsia" w:ascii="Times New Roman" w:hAnsi="Times New Roman" w:eastAsia="仿宋_GB2312" w:cs="仿宋_GB2312"/>
          <w:color w:val="000000"/>
          <w:sz w:val="32"/>
          <w:szCs w:val="32"/>
          <w:lang w:val="en-US" w:eastAsia="zh-CN"/>
        </w:rPr>
        <w:t>中国驻丹麦大使馆经济商务处、哥本哈根市政厅、中国驻瑞典大使馆经济商务处、瑞典环境科学研究院。</w:t>
      </w:r>
    </w:p>
    <w:p w14:paraId="6A1A769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color w:val="000000"/>
          <w:sz w:val="32"/>
          <w:szCs w:val="32"/>
          <w:lang w:eastAsia="zh-CN"/>
        </w:rPr>
      </w:pPr>
      <w:r>
        <w:rPr>
          <w:rFonts w:hint="eastAsia" w:ascii="Times New Roman" w:hAnsi="Times New Roman" w:eastAsia="楷体" w:cs="楷体"/>
          <w:color w:val="000000"/>
          <w:sz w:val="32"/>
          <w:szCs w:val="32"/>
          <w:lang w:eastAsia="zh-CN"/>
        </w:rPr>
        <w:t>（二）拜访境外商协会：</w:t>
      </w:r>
      <w:r>
        <w:rPr>
          <w:rFonts w:hint="eastAsia" w:ascii="Times New Roman" w:hAnsi="Times New Roman" w:eastAsia="仿宋_GB2312" w:cs="仿宋_GB2312"/>
          <w:color w:val="000000"/>
          <w:sz w:val="32"/>
          <w:szCs w:val="32"/>
          <w:lang w:val="en-US" w:eastAsia="zh-CN"/>
        </w:rPr>
        <w:t>丹中融合论坛DKIF、丹麦</w:t>
      </w:r>
      <w:r>
        <w:rPr>
          <w:rFonts w:hint="eastAsia" w:ascii="Times New Roman" w:hAnsi="Times New Roman" w:eastAsia="仿宋_GB2312" w:cs="仿宋_GB2312"/>
          <w:color w:val="000000"/>
          <w:sz w:val="32"/>
          <w:szCs w:val="32"/>
          <w:lang w:eastAsia="zh-CN"/>
        </w:rPr>
        <w:t>湖南商会</w:t>
      </w:r>
      <w:r>
        <w:rPr>
          <w:rFonts w:hint="eastAsia" w:ascii="Times New Roman" w:hAnsi="Times New Roman" w:eastAsia="仿宋_GB2312" w:cs="仿宋_GB2312"/>
          <w:color w:val="000000"/>
          <w:sz w:val="32"/>
          <w:szCs w:val="32"/>
          <w:lang w:val="en-US" w:eastAsia="zh-CN"/>
        </w:rPr>
        <w:t>、欧中人工智能协会、北欧可持续发展协会、欧盟湖南总商会</w:t>
      </w:r>
      <w:r>
        <w:rPr>
          <w:rFonts w:hint="eastAsia" w:ascii="Times New Roman" w:hAnsi="Times New Roman" w:eastAsia="仿宋_GB2312" w:cs="仿宋_GB2312"/>
          <w:color w:val="000000"/>
          <w:sz w:val="32"/>
          <w:szCs w:val="32"/>
          <w:lang w:eastAsia="zh-CN"/>
        </w:rPr>
        <w:t>。</w:t>
      </w:r>
    </w:p>
    <w:p w14:paraId="426C3EC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color w:val="000000"/>
          <w:sz w:val="32"/>
          <w:szCs w:val="32"/>
          <w:lang w:eastAsia="zh-CN"/>
        </w:rPr>
      </w:pPr>
      <w:r>
        <w:rPr>
          <w:rFonts w:hint="eastAsia" w:ascii="Times New Roman" w:hAnsi="Times New Roman" w:eastAsia="楷体" w:cs="楷体"/>
          <w:color w:val="000000"/>
          <w:sz w:val="32"/>
          <w:szCs w:val="32"/>
          <w:lang w:eastAsia="zh-CN"/>
        </w:rPr>
        <w:t>（三）对接跨国公司及当地重点企业：</w:t>
      </w:r>
      <w:r>
        <w:rPr>
          <w:rFonts w:hint="eastAsia" w:ascii="Times New Roman" w:hAnsi="Times New Roman" w:eastAsia="仿宋_GB2312" w:cs="仿宋_GB2312"/>
          <w:color w:val="000000"/>
          <w:sz w:val="32"/>
          <w:szCs w:val="32"/>
          <w:lang w:val="en-US" w:eastAsia="zh-CN"/>
        </w:rPr>
        <w:t>丹麦集团、丹麦猎鹰集团</w:t>
      </w:r>
      <w:r>
        <w:rPr>
          <w:rFonts w:hint="eastAsia" w:ascii="Times New Roman" w:hAnsi="Times New Roman" w:eastAsia="仿宋_GB2312" w:cs="仿宋_GB2312"/>
          <w:color w:val="000000"/>
          <w:sz w:val="32"/>
          <w:szCs w:val="32"/>
          <w:lang w:eastAsia="zh-CN"/>
        </w:rPr>
        <w:t>、</w:t>
      </w:r>
      <w:r>
        <w:rPr>
          <w:rFonts w:hint="eastAsia" w:ascii="Times New Roman" w:hAnsi="Times New Roman" w:eastAsia="仿宋_GB2312" w:cs="仿宋_GB2312"/>
          <w:color w:val="000000"/>
          <w:sz w:val="32"/>
          <w:szCs w:val="32"/>
          <w:lang w:val="en-US" w:eastAsia="zh-CN"/>
        </w:rPr>
        <w:t>Avans能源集团</w:t>
      </w:r>
      <w:r>
        <w:rPr>
          <w:rFonts w:hint="eastAsia" w:ascii="Times New Roman" w:hAnsi="Times New Roman" w:eastAsia="仿宋_GB2312" w:cs="仿宋_GB2312"/>
          <w:color w:val="000000"/>
          <w:sz w:val="32"/>
          <w:szCs w:val="32"/>
          <w:lang w:eastAsia="zh-CN"/>
        </w:rPr>
        <w:t>、瑞典MF公司、斯德哥尔摩市中心商业综合体</w:t>
      </w:r>
      <w:r>
        <w:rPr>
          <w:rFonts w:hint="eastAsia" w:ascii="Times New Roman" w:hAnsi="Times New Roman" w:eastAsia="仿宋_GB2312" w:cs="仿宋_GB2312"/>
          <w:color w:val="000000"/>
          <w:sz w:val="32"/>
          <w:szCs w:val="32"/>
          <w:lang w:val="en-US" w:eastAsia="zh-CN"/>
        </w:rPr>
        <w:t>等</w:t>
      </w:r>
      <w:r>
        <w:rPr>
          <w:rFonts w:hint="eastAsia" w:ascii="Times New Roman" w:hAnsi="Times New Roman" w:eastAsia="仿宋_GB2312" w:cs="仿宋_GB2312"/>
          <w:color w:val="000000"/>
          <w:sz w:val="32"/>
          <w:szCs w:val="32"/>
          <w:lang w:eastAsia="zh-CN"/>
        </w:rPr>
        <w:t>。</w:t>
      </w:r>
    </w:p>
    <w:p w14:paraId="2585812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color w:val="auto"/>
          <w:sz w:val="32"/>
          <w:szCs w:val="22"/>
          <w:lang w:eastAsia="zh-CN"/>
        </w:rPr>
      </w:pPr>
      <w:r>
        <w:rPr>
          <w:rFonts w:hint="default" w:ascii="Times New Roman" w:hAnsi="Times New Roman" w:eastAsia="黑体" w:cs="Times New Roman"/>
          <w:color w:val="auto"/>
          <w:sz w:val="32"/>
          <w:szCs w:val="22"/>
          <w:lang w:eastAsia="zh-CN"/>
        </w:rPr>
        <w:t>三、</w:t>
      </w:r>
      <w:r>
        <w:rPr>
          <w:rFonts w:hint="eastAsia" w:eastAsia="黑体" w:cs="Times New Roman"/>
          <w:color w:val="auto"/>
          <w:sz w:val="32"/>
          <w:szCs w:val="22"/>
          <w:lang w:eastAsia="zh-CN"/>
        </w:rPr>
        <w:t>采购内容</w:t>
      </w:r>
    </w:p>
    <w:p w14:paraId="17FE9DF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1.协助收集出访团组人员相关信息，按照外事部门要求办理出境审批、</w:t>
      </w:r>
      <w:r>
        <w:rPr>
          <w:rFonts w:hint="eastAsia" w:ascii="Times New Roman" w:hAnsi="Times New Roman" w:eastAsia="仿宋_GB2312" w:cs="Times New Roman"/>
          <w:color w:val="auto"/>
          <w:sz w:val="32"/>
          <w:szCs w:val="32"/>
          <w:lang w:val="en-US" w:eastAsia="zh-CN"/>
        </w:rPr>
        <w:t>护照、签证</w:t>
      </w:r>
      <w:r>
        <w:rPr>
          <w:rFonts w:hint="default" w:ascii="Times New Roman" w:hAnsi="Times New Roman" w:eastAsia="仿宋_GB2312" w:cs="Times New Roman"/>
          <w:color w:val="auto"/>
          <w:sz w:val="32"/>
          <w:szCs w:val="32"/>
          <w:lang w:val="en-US" w:eastAsia="zh-CN"/>
        </w:rPr>
        <w:t>等出访相关事项，编制出访手册。</w:t>
      </w:r>
    </w:p>
    <w:p w14:paraId="71F65FD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2.根据出访任务，协助与境外机构或单位做好沟通协调工作，</w:t>
      </w:r>
      <w:r>
        <w:rPr>
          <w:rFonts w:hint="eastAsia" w:ascii="Times New Roman" w:hAnsi="Times New Roman" w:eastAsia="仿宋_GB2312" w:cs="Times New Roman"/>
          <w:color w:val="auto"/>
          <w:sz w:val="32"/>
          <w:szCs w:val="32"/>
          <w:lang w:val="en-US" w:eastAsia="zh-CN"/>
        </w:rPr>
        <w:t>协助</w:t>
      </w:r>
      <w:r>
        <w:rPr>
          <w:rFonts w:hint="default" w:ascii="Times New Roman" w:hAnsi="Times New Roman" w:eastAsia="仿宋_GB2312" w:cs="Times New Roman"/>
          <w:color w:val="auto"/>
          <w:sz w:val="32"/>
          <w:szCs w:val="32"/>
          <w:lang w:val="en-US" w:eastAsia="zh-CN"/>
        </w:rPr>
        <w:t>完成境外邀请函、拜访函、对接需求及有关企业背景材料双向传递收发工作等，并根据对接情况制定出访具体行程安排，明确具体活动时间、地点、联络员、活动议程和参加人员等事项。配合收集和准备出访相关材料。</w:t>
      </w:r>
    </w:p>
    <w:p w14:paraId="63822E1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3.根据出访日程安排，协助境外公务行程衔接，提前预订车（船、机）票、酒店、活动会议室等，做好出访人员食、住、行等后勤保障工作和出访期间的接待、翻译等安排。</w:t>
      </w:r>
    </w:p>
    <w:p w14:paraId="6C7BA25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4.出访结束后，协助做好证件归还、经费结算等收尾工作。</w:t>
      </w:r>
    </w:p>
    <w:p w14:paraId="2BF7E51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bCs/>
          <w:color w:val="auto"/>
          <w:sz w:val="32"/>
          <w:szCs w:val="22"/>
          <w:lang w:eastAsia="zh-CN"/>
        </w:rPr>
      </w:pPr>
      <w:r>
        <w:rPr>
          <w:rFonts w:hint="default" w:ascii="Times New Roman" w:hAnsi="Times New Roman" w:eastAsia="黑体" w:cs="Times New Roman"/>
          <w:bCs/>
          <w:color w:val="auto"/>
          <w:sz w:val="32"/>
          <w:szCs w:val="22"/>
          <w:lang w:eastAsia="zh-CN"/>
        </w:rPr>
        <w:t>四、服务要求</w:t>
      </w:r>
    </w:p>
    <w:p w14:paraId="3BBD3CF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1.对出访有关外事规定、纪律和最新要求熟悉了解，服务经验丰富，能按采购人出访要求制定科学合理的出访方案和日程安排。</w:t>
      </w:r>
    </w:p>
    <w:p w14:paraId="5B31888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2.配备至少</w:t>
      </w:r>
      <w:r>
        <w:rPr>
          <w:rFonts w:hint="eastAsia"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en-US" w:eastAsia="zh-CN"/>
        </w:rPr>
        <w:t>名熟悉各项出境流程、具备丰富境外服务经验的工作人员，做好因公审批</w:t>
      </w:r>
      <w:r>
        <w:rPr>
          <w:rFonts w:hint="eastAsia" w:ascii="Times New Roman" w:hAnsi="Times New Roman" w:eastAsia="仿宋_GB2312" w:cs="Times New Roman"/>
          <w:color w:val="auto"/>
          <w:sz w:val="32"/>
          <w:szCs w:val="32"/>
          <w:lang w:val="en-US" w:eastAsia="zh-CN"/>
        </w:rPr>
        <w:t>、护照</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签证、</w:t>
      </w:r>
      <w:r>
        <w:rPr>
          <w:rFonts w:hint="default" w:ascii="Times New Roman" w:hAnsi="Times New Roman" w:eastAsia="仿宋_GB2312" w:cs="Times New Roman"/>
          <w:color w:val="auto"/>
          <w:sz w:val="32"/>
          <w:szCs w:val="32"/>
          <w:lang w:val="en-US" w:eastAsia="zh-CN"/>
        </w:rPr>
        <w:t>境外接待保障、活动组织、归国结算等全流程服务，确保出访活动准备充分，组织有力，服务热情到位。若工作人员不符合采购人要求，采购人有权要求替换工作人员。</w:t>
      </w:r>
    </w:p>
    <w:p w14:paraId="463864F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3.在服务过程中服从采购人的工作安排，并对工作过程中获知的有关出访人员信息或企业商业秘密等进行严格保密，未经请允许不得私自泄漏，否则根据有关规定承担相关法律责任。</w:t>
      </w:r>
    </w:p>
    <w:p w14:paraId="4E1C4EA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4.完成采购人交办的有关出访的其他工作任务。</w:t>
      </w:r>
    </w:p>
    <w:p w14:paraId="7E2D2F8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bCs/>
          <w:color w:val="auto"/>
          <w:sz w:val="32"/>
          <w:szCs w:val="22"/>
        </w:rPr>
      </w:pPr>
      <w:r>
        <w:rPr>
          <w:rFonts w:hint="default" w:ascii="Times New Roman" w:hAnsi="Times New Roman" w:eastAsia="黑体" w:cs="Times New Roman"/>
          <w:bCs/>
          <w:color w:val="auto"/>
          <w:sz w:val="32"/>
          <w:szCs w:val="22"/>
          <w:lang w:eastAsia="zh-CN"/>
        </w:rPr>
        <w:t>五</w:t>
      </w:r>
      <w:r>
        <w:rPr>
          <w:rFonts w:hint="default" w:ascii="Times New Roman" w:hAnsi="Times New Roman" w:eastAsia="黑体" w:cs="Times New Roman"/>
          <w:bCs/>
          <w:color w:val="auto"/>
          <w:sz w:val="32"/>
          <w:szCs w:val="22"/>
        </w:rPr>
        <w:t>、供应商资格要求</w:t>
      </w:r>
    </w:p>
    <w:p w14:paraId="3100912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_GB2312" w:cs="Times New Roman"/>
          <w:color w:val="auto"/>
          <w:sz w:val="32"/>
          <w:szCs w:val="22"/>
        </w:rPr>
      </w:pPr>
      <w:r>
        <w:rPr>
          <w:rFonts w:hint="default" w:ascii="Times New Roman" w:hAnsi="Times New Roman" w:eastAsia="楷体_GB2312" w:cs="Times New Roman"/>
          <w:bCs/>
          <w:color w:val="auto"/>
          <w:sz w:val="32"/>
          <w:szCs w:val="22"/>
        </w:rPr>
        <w:t>（一）</w:t>
      </w:r>
      <w:r>
        <w:rPr>
          <w:rFonts w:hint="default" w:ascii="Times New Roman" w:hAnsi="Times New Roman" w:eastAsia="楷体_GB2312" w:cs="Times New Roman"/>
          <w:color w:val="auto"/>
          <w:sz w:val="32"/>
          <w:szCs w:val="22"/>
        </w:rPr>
        <w:t>基本资格条件</w:t>
      </w:r>
    </w:p>
    <w:p w14:paraId="2B32C88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22"/>
          <w:lang w:eastAsia="zh-CN"/>
        </w:rPr>
      </w:pPr>
      <w:r>
        <w:rPr>
          <w:rFonts w:hint="default" w:ascii="Times New Roman" w:hAnsi="Times New Roman" w:eastAsia="仿宋_GB2312" w:cs="Times New Roman"/>
          <w:color w:val="auto"/>
          <w:sz w:val="32"/>
          <w:szCs w:val="22"/>
        </w:rPr>
        <w:t>1</w:t>
      </w:r>
      <w:r>
        <w:rPr>
          <w:rFonts w:hint="default" w:ascii="Times New Roman" w:hAnsi="Times New Roman" w:eastAsia="仿宋_GB2312" w:cs="Times New Roman"/>
          <w:color w:val="auto"/>
          <w:sz w:val="32"/>
          <w:szCs w:val="22"/>
          <w:lang w:val="en-US" w:eastAsia="zh-CN"/>
        </w:rPr>
        <w:t>.</w:t>
      </w:r>
      <w:r>
        <w:rPr>
          <w:rFonts w:hint="default" w:ascii="Times New Roman" w:hAnsi="Times New Roman" w:eastAsia="仿宋_GB2312" w:cs="Times New Roman"/>
          <w:color w:val="auto"/>
          <w:sz w:val="32"/>
          <w:szCs w:val="22"/>
        </w:rPr>
        <w:t>法人提交法定代表人身份证明原件或者法定代表人授权委托书原件并附法定代表人身份证明原件，自然人提交身份证复印件</w:t>
      </w:r>
      <w:r>
        <w:rPr>
          <w:rFonts w:hint="eastAsia" w:eastAsia="仿宋_GB2312" w:cs="Times New Roman"/>
          <w:color w:val="auto"/>
          <w:sz w:val="32"/>
          <w:szCs w:val="22"/>
          <w:lang w:eastAsia="zh-CN"/>
        </w:rPr>
        <w:t>。</w:t>
      </w:r>
    </w:p>
    <w:p w14:paraId="3F0C3CE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22"/>
          <w:lang w:eastAsia="zh-CN"/>
        </w:rPr>
      </w:pPr>
      <w:r>
        <w:rPr>
          <w:rFonts w:hint="default" w:ascii="Times New Roman" w:hAnsi="Times New Roman" w:eastAsia="仿宋_GB2312" w:cs="Times New Roman"/>
          <w:color w:val="auto"/>
          <w:sz w:val="32"/>
          <w:szCs w:val="22"/>
        </w:rPr>
        <w:t>2</w:t>
      </w:r>
      <w:r>
        <w:rPr>
          <w:rFonts w:hint="default" w:ascii="Times New Roman" w:hAnsi="Times New Roman" w:eastAsia="仿宋_GB2312" w:cs="Times New Roman"/>
          <w:color w:val="auto"/>
          <w:sz w:val="32"/>
          <w:szCs w:val="22"/>
          <w:lang w:val="en-US" w:eastAsia="zh-CN"/>
        </w:rPr>
        <w:t>.</w:t>
      </w:r>
      <w:r>
        <w:rPr>
          <w:rFonts w:hint="default" w:ascii="Times New Roman" w:hAnsi="Times New Roman" w:eastAsia="仿宋_GB2312" w:cs="Times New Roman"/>
          <w:color w:val="auto"/>
          <w:sz w:val="32"/>
          <w:szCs w:val="22"/>
        </w:rPr>
        <w:t>法人提交企业法人营业执照副本（或者法人登记证书）以及组织机构代码证副本复印件</w:t>
      </w:r>
      <w:r>
        <w:rPr>
          <w:rFonts w:hint="eastAsia" w:eastAsia="仿宋_GB2312" w:cs="Times New Roman"/>
          <w:color w:val="auto"/>
          <w:sz w:val="32"/>
          <w:szCs w:val="22"/>
          <w:lang w:eastAsia="zh-CN"/>
        </w:rPr>
        <w:t>。</w:t>
      </w:r>
    </w:p>
    <w:p w14:paraId="135293C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rPr>
      </w:pPr>
      <w:r>
        <w:rPr>
          <w:rFonts w:hint="default" w:ascii="Times New Roman" w:hAnsi="Times New Roman" w:eastAsia="仿宋_GB2312" w:cs="Times New Roman"/>
          <w:color w:val="auto"/>
          <w:sz w:val="32"/>
          <w:szCs w:val="22"/>
          <w:lang w:val="en-US" w:eastAsia="zh-CN"/>
        </w:rPr>
        <w:t>3.</w:t>
      </w:r>
      <w:r>
        <w:rPr>
          <w:rFonts w:hint="default" w:ascii="Times New Roman" w:hAnsi="Times New Roman" w:eastAsia="仿宋_GB2312" w:cs="Times New Roman"/>
          <w:color w:val="auto"/>
          <w:sz w:val="32"/>
          <w:szCs w:val="22"/>
        </w:rPr>
        <w:t>供应商参加此次采购活动前三年无重大违法行为声明。</w:t>
      </w:r>
    </w:p>
    <w:p w14:paraId="35D8582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rPr>
      </w:pPr>
      <w:r>
        <w:rPr>
          <w:rFonts w:hint="default" w:ascii="Times New Roman" w:hAnsi="Times New Roman" w:eastAsia="仿宋_GB2312" w:cs="Times New Roman"/>
          <w:color w:val="auto"/>
          <w:sz w:val="32"/>
          <w:szCs w:val="22"/>
          <w:lang w:val="en-US" w:eastAsia="zh-CN"/>
        </w:rPr>
        <w:t>4.</w:t>
      </w:r>
      <w:r>
        <w:rPr>
          <w:rFonts w:hint="default" w:ascii="Times New Roman" w:hAnsi="Times New Roman" w:eastAsia="仿宋_GB2312" w:cs="Times New Roman"/>
          <w:color w:val="auto"/>
          <w:sz w:val="32"/>
          <w:szCs w:val="22"/>
        </w:rPr>
        <w:t>其他说明：</w:t>
      </w:r>
    </w:p>
    <w:p w14:paraId="418E0EF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rPr>
      </w:pPr>
      <w:r>
        <w:rPr>
          <w:rFonts w:hint="default" w:ascii="Times New Roman" w:hAnsi="Times New Roman" w:eastAsia="仿宋_GB2312" w:cs="Times New Roman"/>
          <w:color w:val="auto"/>
          <w:sz w:val="32"/>
          <w:szCs w:val="22"/>
        </w:rPr>
        <w:t>（1）非法人组织需提供资格证明材料及其他说明。</w:t>
      </w:r>
    </w:p>
    <w:p w14:paraId="25E58DA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rPr>
      </w:pPr>
      <w:r>
        <w:rPr>
          <w:rFonts w:hint="default" w:ascii="Times New Roman" w:hAnsi="Times New Roman" w:eastAsia="仿宋_GB2312" w:cs="Times New Roman"/>
          <w:color w:val="auto"/>
          <w:sz w:val="32"/>
          <w:szCs w:val="22"/>
        </w:rPr>
        <w:t>（2）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和税务登记证和社会保险登记证，符合基本资格条件的相关条款，供应商如是“三证合一或五证合一”请自行说明。</w:t>
      </w:r>
    </w:p>
    <w:p w14:paraId="4CB845F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lang w:eastAsia="zh-CN"/>
        </w:rPr>
      </w:pPr>
      <w:r>
        <w:rPr>
          <w:rFonts w:hint="default" w:ascii="Times New Roman" w:hAnsi="Times New Roman" w:eastAsia="楷体_GB2312" w:cs="Times New Roman"/>
          <w:bCs/>
          <w:color w:val="auto"/>
          <w:sz w:val="32"/>
          <w:szCs w:val="22"/>
        </w:rPr>
        <w:t>（二）特定资格条件</w:t>
      </w:r>
      <w:r>
        <w:rPr>
          <w:rFonts w:hint="default" w:ascii="Times New Roman" w:hAnsi="Times New Roman" w:eastAsia="楷体_GB2312" w:cs="Times New Roman"/>
          <w:bCs/>
          <w:color w:val="auto"/>
          <w:sz w:val="32"/>
          <w:szCs w:val="22"/>
          <w:lang w:eastAsia="zh-CN"/>
        </w:rPr>
        <w:t>。</w:t>
      </w:r>
      <w:r>
        <w:rPr>
          <w:rFonts w:hint="default" w:ascii="Times New Roman" w:hAnsi="Times New Roman" w:eastAsia="仿宋_GB2312" w:cs="Times New Roman"/>
          <w:color w:val="auto"/>
          <w:sz w:val="32"/>
          <w:szCs w:val="22"/>
          <w:lang w:eastAsia="zh-CN"/>
        </w:rPr>
        <w:t>无</w:t>
      </w:r>
    </w:p>
    <w:p w14:paraId="4EF6222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bCs/>
          <w:color w:val="auto"/>
          <w:sz w:val="32"/>
          <w:szCs w:val="22"/>
        </w:rPr>
      </w:pPr>
      <w:r>
        <w:rPr>
          <w:rFonts w:hint="default" w:ascii="Times New Roman" w:hAnsi="Times New Roman" w:eastAsia="黑体" w:cs="Times New Roman"/>
          <w:bCs/>
          <w:color w:val="auto"/>
          <w:sz w:val="32"/>
          <w:szCs w:val="22"/>
          <w:lang w:eastAsia="zh-CN"/>
        </w:rPr>
        <w:t>六</w:t>
      </w:r>
      <w:r>
        <w:rPr>
          <w:rFonts w:hint="default" w:ascii="Times New Roman" w:hAnsi="Times New Roman" w:eastAsia="黑体" w:cs="Times New Roman"/>
          <w:bCs/>
          <w:color w:val="auto"/>
          <w:sz w:val="32"/>
          <w:szCs w:val="22"/>
        </w:rPr>
        <w:t>、响应文件递交</w:t>
      </w:r>
    </w:p>
    <w:p w14:paraId="2425BD1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rPr>
      </w:pPr>
      <w:r>
        <w:rPr>
          <w:rFonts w:hint="default" w:ascii="Times New Roman" w:hAnsi="Times New Roman" w:eastAsia="仿宋_GB2312" w:cs="Times New Roman"/>
          <w:color w:val="auto"/>
          <w:sz w:val="32"/>
          <w:szCs w:val="22"/>
        </w:rPr>
        <w:t>本项目不需报名，需要提交响应文件（以下资料统一装订并加盖公章，一式</w:t>
      </w:r>
      <w:r>
        <w:rPr>
          <w:rFonts w:hint="default" w:ascii="Times New Roman" w:hAnsi="Times New Roman" w:eastAsia="仿宋_GB2312" w:cs="Times New Roman"/>
          <w:color w:val="auto"/>
          <w:sz w:val="32"/>
          <w:szCs w:val="22"/>
          <w:lang w:eastAsia="zh-CN"/>
        </w:rPr>
        <w:t>三</w:t>
      </w:r>
      <w:r>
        <w:rPr>
          <w:rFonts w:hint="default" w:ascii="Times New Roman" w:hAnsi="Times New Roman" w:eastAsia="仿宋_GB2312" w:cs="Times New Roman"/>
          <w:color w:val="auto"/>
          <w:sz w:val="32"/>
          <w:szCs w:val="22"/>
        </w:rPr>
        <w:t>份，密封后提交）。</w:t>
      </w:r>
    </w:p>
    <w:p w14:paraId="3319FFE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_GB2312" w:cs="Times New Roman"/>
          <w:color w:val="auto"/>
          <w:sz w:val="32"/>
          <w:szCs w:val="22"/>
        </w:rPr>
      </w:pPr>
      <w:r>
        <w:rPr>
          <w:rFonts w:hint="default" w:ascii="Times New Roman" w:hAnsi="Times New Roman" w:eastAsia="楷体_GB2312" w:cs="Times New Roman"/>
          <w:color w:val="auto"/>
          <w:sz w:val="32"/>
          <w:szCs w:val="22"/>
        </w:rPr>
        <w:t>（一）递交材料清单</w:t>
      </w:r>
    </w:p>
    <w:p w14:paraId="58AE0FC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rPr>
      </w:pPr>
      <w:r>
        <w:rPr>
          <w:rFonts w:hint="default" w:ascii="Times New Roman" w:hAnsi="Times New Roman" w:eastAsia="仿宋_GB2312" w:cs="Times New Roman"/>
          <w:color w:val="auto"/>
          <w:sz w:val="32"/>
          <w:szCs w:val="22"/>
        </w:rPr>
        <w:t>1</w:t>
      </w:r>
      <w:r>
        <w:rPr>
          <w:rFonts w:hint="default" w:ascii="Times New Roman" w:hAnsi="Times New Roman" w:eastAsia="仿宋_GB2312" w:cs="Times New Roman"/>
          <w:color w:val="auto"/>
          <w:sz w:val="32"/>
          <w:szCs w:val="22"/>
          <w:lang w:eastAsia="zh-CN"/>
        </w:rPr>
        <w:t>.</w:t>
      </w:r>
      <w:r>
        <w:rPr>
          <w:rFonts w:hint="default" w:ascii="Times New Roman" w:hAnsi="Times New Roman" w:eastAsia="仿宋_GB2312" w:cs="Times New Roman"/>
          <w:color w:val="auto"/>
          <w:sz w:val="32"/>
          <w:szCs w:val="22"/>
        </w:rPr>
        <w:t>授权委托书</w:t>
      </w:r>
    </w:p>
    <w:p w14:paraId="3D74592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rPr>
      </w:pPr>
      <w:r>
        <w:rPr>
          <w:rFonts w:hint="default" w:ascii="Times New Roman" w:hAnsi="Times New Roman" w:eastAsia="仿宋_GB2312" w:cs="Times New Roman"/>
          <w:color w:val="auto"/>
          <w:sz w:val="32"/>
          <w:szCs w:val="22"/>
          <w:lang w:val="en-US" w:eastAsia="zh-CN"/>
        </w:rPr>
        <w:t>2</w:t>
      </w:r>
      <w:r>
        <w:rPr>
          <w:rFonts w:hint="default" w:ascii="Times New Roman" w:hAnsi="Times New Roman" w:eastAsia="仿宋_GB2312" w:cs="Times New Roman"/>
          <w:color w:val="auto"/>
          <w:sz w:val="32"/>
          <w:szCs w:val="22"/>
          <w:lang w:eastAsia="zh-CN"/>
        </w:rPr>
        <w:t>.</w:t>
      </w:r>
      <w:r>
        <w:rPr>
          <w:rFonts w:hint="default" w:ascii="Times New Roman" w:hAnsi="Times New Roman" w:eastAsia="仿宋_GB2312" w:cs="Times New Roman"/>
          <w:color w:val="auto"/>
          <w:sz w:val="32"/>
          <w:szCs w:val="22"/>
        </w:rPr>
        <w:t>基本资格条件中的复印件</w:t>
      </w:r>
    </w:p>
    <w:p w14:paraId="3096976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rPr>
      </w:pPr>
      <w:r>
        <w:rPr>
          <w:rFonts w:hint="default" w:ascii="Times New Roman" w:hAnsi="Times New Roman" w:eastAsia="仿宋_GB2312" w:cs="Times New Roman"/>
          <w:color w:val="auto"/>
          <w:sz w:val="32"/>
          <w:szCs w:val="22"/>
          <w:lang w:val="en-US" w:eastAsia="zh-CN"/>
        </w:rPr>
        <w:t>3</w:t>
      </w:r>
      <w:r>
        <w:rPr>
          <w:rFonts w:hint="default" w:ascii="Times New Roman" w:hAnsi="Times New Roman" w:eastAsia="仿宋_GB2312" w:cs="Times New Roman"/>
          <w:color w:val="auto"/>
          <w:sz w:val="32"/>
          <w:szCs w:val="22"/>
          <w:lang w:eastAsia="zh-CN"/>
        </w:rPr>
        <w:t>.</w:t>
      </w:r>
      <w:r>
        <w:rPr>
          <w:rFonts w:hint="default" w:ascii="Times New Roman" w:hAnsi="Times New Roman" w:eastAsia="仿宋_GB2312" w:cs="Times New Roman"/>
          <w:color w:val="auto"/>
          <w:sz w:val="32"/>
          <w:szCs w:val="22"/>
        </w:rPr>
        <w:t>资质证明文件</w:t>
      </w:r>
    </w:p>
    <w:p w14:paraId="792D089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lang w:eastAsia="zh-CN"/>
        </w:rPr>
      </w:pPr>
      <w:r>
        <w:rPr>
          <w:rFonts w:hint="default" w:ascii="Times New Roman" w:hAnsi="Times New Roman" w:eastAsia="仿宋_GB2312" w:cs="Times New Roman"/>
          <w:color w:val="auto"/>
          <w:sz w:val="32"/>
          <w:szCs w:val="22"/>
          <w:lang w:val="en-US" w:eastAsia="zh-CN"/>
        </w:rPr>
        <w:t>4</w:t>
      </w:r>
      <w:r>
        <w:rPr>
          <w:rFonts w:hint="default" w:ascii="Times New Roman" w:hAnsi="Times New Roman" w:eastAsia="仿宋_GB2312" w:cs="Times New Roman"/>
          <w:color w:val="auto"/>
          <w:sz w:val="32"/>
          <w:szCs w:val="22"/>
          <w:lang w:eastAsia="zh-CN"/>
        </w:rPr>
        <w:t>.服务</w:t>
      </w:r>
      <w:r>
        <w:rPr>
          <w:rFonts w:hint="default" w:ascii="Times New Roman" w:hAnsi="Times New Roman" w:eastAsia="仿宋_GB2312" w:cs="Times New Roman"/>
          <w:color w:val="auto"/>
          <w:sz w:val="32"/>
          <w:szCs w:val="22"/>
        </w:rPr>
        <w:t>方案</w:t>
      </w:r>
      <w:r>
        <w:rPr>
          <w:rFonts w:hint="default" w:ascii="Times New Roman" w:hAnsi="Times New Roman" w:eastAsia="仿宋_GB2312" w:cs="Times New Roman"/>
          <w:color w:val="auto"/>
          <w:sz w:val="32"/>
          <w:szCs w:val="22"/>
          <w:lang w:eastAsia="zh-CN"/>
        </w:rPr>
        <w:t>及报价文件</w:t>
      </w:r>
    </w:p>
    <w:p w14:paraId="0351CA7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rPr>
      </w:pPr>
      <w:r>
        <w:rPr>
          <w:rFonts w:hint="default" w:ascii="Times New Roman" w:hAnsi="Times New Roman" w:eastAsia="楷体_GB2312" w:cs="Times New Roman"/>
          <w:color w:val="auto"/>
          <w:sz w:val="32"/>
          <w:szCs w:val="22"/>
        </w:rPr>
        <w:t>（二）响应文件递交截止时间</w:t>
      </w:r>
      <w:r>
        <w:rPr>
          <w:rFonts w:hint="default" w:ascii="Times New Roman" w:hAnsi="Times New Roman" w:eastAsia="楷体_GB2312" w:cs="Times New Roman"/>
          <w:color w:val="auto"/>
          <w:sz w:val="32"/>
          <w:szCs w:val="22"/>
          <w:lang w:eastAsia="zh-CN"/>
        </w:rPr>
        <w:t>：</w:t>
      </w:r>
      <w:r>
        <w:rPr>
          <w:rFonts w:hint="default" w:ascii="Times New Roman" w:hAnsi="Times New Roman" w:eastAsia="仿宋_GB2312" w:cs="Times New Roman"/>
          <w:color w:val="auto"/>
          <w:sz w:val="32"/>
          <w:szCs w:val="22"/>
          <w:lang w:val="en-US" w:eastAsia="zh-CN"/>
        </w:rPr>
        <w:t>2025年</w:t>
      </w:r>
      <w:r>
        <w:rPr>
          <w:rFonts w:hint="eastAsia" w:eastAsia="仿宋_GB2312" w:cs="Times New Roman"/>
          <w:color w:val="auto"/>
          <w:sz w:val="32"/>
          <w:szCs w:val="22"/>
          <w:lang w:val="en-US" w:eastAsia="zh-CN"/>
        </w:rPr>
        <w:t>10</w:t>
      </w:r>
      <w:r>
        <w:rPr>
          <w:rFonts w:hint="default" w:ascii="Times New Roman" w:hAnsi="Times New Roman" w:eastAsia="仿宋_GB2312" w:cs="Times New Roman"/>
          <w:color w:val="auto"/>
          <w:sz w:val="32"/>
          <w:szCs w:val="22"/>
          <w:lang w:val="en-US" w:eastAsia="zh-CN"/>
        </w:rPr>
        <w:t>月</w:t>
      </w:r>
      <w:r>
        <w:rPr>
          <w:rFonts w:hint="eastAsia" w:eastAsia="仿宋_GB2312" w:cs="Times New Roman"/>
          <w:color w:val="auto"/>
          <w:sz w:val="32"/>
          <w:szCs w:val="22"/>
          <w:lang w:val="en-US" w:eastAsia="zh-CN"/>
        </w:rPr>
        <w:t>23</w:t>
      </w:r>
      <w:r>
        <w:rPr>
          <w:rFonts w:hint="default" w:ascii="Times New Roman" w:hAnsi="Times New Roman" w:eastAsia="仿宋_GB2312" w:cs="Times New Roman"/>
          <w:color w:val="auto"/>
          <w:sz w:val="32"/>
          <w:szCs w:val="22"/>
          <w:lang w:val="en-US" w:eastAsia="zh-CN"/>
        </w:rPr>
        <w:t>日1</w:t>
      </w:r>
      <w:r>
        <w:rPr>
          <w:rFonts w:hint="eastAsia" w:eastAsia="仿宋_GB2312" w:cs="Times New Roman"/>
          <w:color w:val="auto"/>
          <w:sz w:val="32"/>
          <w:szCs w:val="22"/>
          <w:lang w:val="en-US" w:eastAsia="zh-CN"/>
        </w:rPr>
        <w:t>6</w:t>
      </w:r>
      <w:r>
        <w:rPr>
          <w:rFonts w:hint="default" w:ascii="Times New Roman" w:hAnsi="Times New Roman" w:eastAsia="仿宋_GB2312" w:cs="Times New Roman"/>
          <w:color w:val="auto"/>
          <w:sz w:val="32"/>
          <w:szCs w:val="22"/>
          <w:lang w:val="en-US" w:eastAsia="zh-CN"/>
        </w:rPr>
        <w:t>时</w:t>
      </w:r>
      <w:r>
        <w:rPr>
          <w:rFonts w:hint="eastAsia" w:eastAsia="仿宋_GB2312" w:cs="Times New Roman"/>
          <w:color w:val="auto"/>
          <w:sz w:val="32"/>
          <w:szCs w:val="22"/>
          <w:lang w:val="en-US" w:eastAsia="zh-CN"/>
        </w:rPr>
        <w:t>0</w:t>
      </w:r>
      <w:r>
        <w:rPr>
          <w:rFonts w:hint="default" w:ascii="Times New Roman" w:hAnsi="Times New Roman" w:eastAsia="仿宋_GB2312" w:cs="Times New Roman"/>
          <w:color w:val="auto"/>
          <w:sz w:val="32"/>
          <w:szCs w:val="22"/>
          <w:lang w:val="en-US" w:eastAsia="zh-CN"/>
        </w:rPr>
        <w:t>0分</w:t>
      </w:r>
    </w:p>
    <w:p w14:paraId="0561DF2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_GB2312" w:cs="Times New Roman"/>
          <w:color w:val="auto"/>
          <w:sz w:val="32"/>
          <w:szCs w:val="22"/>
          <w:highlight w:val="none"/>
        </w:rPr>
      </w:pPr>
      <w:r>
        <w:rPr>
          <w:rFonts w:hint="default" w:ascii="Times New Roman" w:hAnsi="Times New Roman" w:eastAsia="楷体_GB2312" w:cs="Times New Roman"/>
          <w:color w:val="auto"/>
          <w:sz w:val="32"/>
          <w:szCs w:val="22"/>
          <w:highlight w:val="none"/>
        </w:rPr>
        <w:t>（三）响应文件递交地点：</w:t>
      </w:r>
      <w:r>
        <w:rPr>
          <w:rFonts w:hint="default" w:ascii="Times New Roman" w:hAnsi="Times New Roman" w:eastAsia="仿宋_GB2312" w:cs="Times New Roman"/>
          <w:color w:val="auto"/>
          <w:sz w:val="32"/>
          <w:szCs w:val="22"/>
          <w:highlight w:val="none"/>
        </w:rPr>
        <w:t>湖南省长沙市芙蓉区五一大道98号省商务厅一号楼</w:t>
      </w:r>
      <w:r>
        <w:rPr>
          <w:rFonts w:hint="eastAsia" w:eastAsia="仿宋_GB2312" w:cs="Times New Roman"/>
          <w:color w:val="auto"/>
          <w:sz w:val="32"/>
          <w:szCs w:val="22"/>
          <w:highlight w:val="none"/>
          <w:lang w:val="en-US" w:eastAsia="zh-CN"/>
        </w:rPr>
        <w:t>1610</w:t>
      </w:r>
      <w:r>
        <w:rPr>
          <w:rFonts w:hint="default" w:ascii="Times New Roman" w:hAnsi="Times New Roman" w:eastAsia="仿宋_GB2312" w:cs="Times New Roman"/>
          <w:color w:val="auto"/>
          <w:sz w:val="32"/>
          <w:szCs w:val="22"/>
          <w:highlight w:val="none"/>
        </w:rPr>
        <w:t>室</w:t>
      </w:r>
    </w:p>
    <w:p w14:paraId="2287D8A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bCs/>
          <w:color w:val="auto"/>
          <w:sz w:val="32"/>
          <w:szCs w:val="22"/>
        </w:rPr>
      </w:pPr>
      <w:r>
        <w:rPr>
          <w:rFonts w:hint="default" w:ascii="Times New Roman" w:hAnsi="Times New Roman" w:eastAsia="黑体" w:cs="Times New Roman"/>
          <w:bCs/>
          <w:color w:val="auto"/>
          <w:sz w:val="32"/>
          <w:szCs w:val="22"/>
          <w:lang w:eastAsia="zh-CN"/>
        </w:rPr>
        <w:t>七</w:t>
      </w:r>
      <w:r>
        <w:rPr>
          <w:rFonts w:hint="default" w:ascii="Times New Roman" w:hAnsi="Times New Roman" w:eastAsia="黑体" w:cs="Times New Roman"/>
          <w:bCs/>
          <w:color w:val="auto"/>
          <w:sz w:val="32"/>
          <w:szCs w:val="22"/>
        </w:rPr>
        <w:t>、联系方式：</w:t>
      </w:r>
    </w:p>
    <w:p w14:paraId="7FEC49E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22"/>
          <w:lang w:eastAsia="zh-CN"/>
        </w:rPr>
      </w:pPr>
      <w:r>
        <w:rPr>
          <w:rFonts w:hint="default" w:ascii="Times New Roman" w:hAnsi="Times New Roman" w:eastAsia="仿宋_GB2312" w:cs="Times New Roman"/>
          <w:color w:val="auto"/>
          <w:sz w:val="32"/>
          <w:szCs w:val="22"/>
        </w:rPr>
        <w:t>采购人名称：</w:t>
      </w:r>
      <w:r>
        <w:rPr>
          <w:rFonts w:hint="eastAsia" w:eastAsia="仿宋_GB2312" w:cs="Times New Roman"/>
          <w:color w:val="auto"/>
          <w:sz w:val="32"/>
          <w:szCs w:val="22"/>
          <w:lang w:eastAsia="zh-CN"/>
        </w:rPr>
        <w:t>湖南</w:t>
      </w:r>
      <w:r>
        <w:rPr>
          <w:rFonts w:hint="default" w:ascii="Times New Roman" w:hAnsi="Times New Roman" w:eastAsia="仿宋_GB2312" w:cs="Times New Roman"/>
          <w:color w:val="auto"/>
          <w:sz w:val="32"/>
          <w:szCs w:val="22"/>
        </w:rPr>
        <w:t>省商务</w:t>
      </w:r>
      <w:r>
        <w:rPr>
          <w:rFonts w:hint="eastAsia" w:eastAsia="仿宋_GB2312" w:cs="Times New Roman"/>
          <w:color w:val="auto"/>
          <w:sz w:val="32"/>
          <w:szCs w:val="22"/>
          <w:lang w:eastAsia="zh-CN"/>
        </w:rPr>
        <w:t>服务中心</w:t>
      </w:r>
    </w:p>
    <w:p w14:paraId="1E298BB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rPr>
      </w:pPr>
      <w:r>
        <w:rPr>
          <w:rFonts w:hint="default" w:ascii="Times New Roman" w:hAnsi="Times New Roman" w:eastAsia="仿宋_GB2312" w:cs="Times New Roman"/>
          <w:color w:val="auto"/>
          <w:sz w:val="32"/>
          <w:szCs w:val="22"/>
        </w:rPr>
        <w:t>地址：长沙市芙蓉区五一大道98号</w:t>
      </w:r>
    </w:p>
    <w:p w14:paraId="41F6F19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22"/>
          <w:lang w:val="en-US" w:eastAsia="zh-CN"/>
        </w:rPr>
      </w:pPr>
      <w:r>
        <w:rPr>
          <w:rFonts w:hint="default" w:ascii="Times New Roman" w:hAnsi="Times New Roman" w:eastAsia="仿宋_GB2312" w:cs="Times New Roman"/>
          <w:color w:val="auto"/>
          <w:sz w:val="32"/>
          <w:szCs w:val="22"/>
          <w:highlight w:val="none"/>
        </w:rPr>
        <w:t>联系人及联系方式：</w:t>
      </w:r>
      <w:r>
        <w:rPr>
          <w:rFonts w:hint="eastAsia" w:eastAsia="仿宋_GB2312" w:cs="Times New Roman"/>
          <w:color w:val="auto"/>
          <w:sz w:val="32"/>
          <w:szCs w:val="22"/>
          <w:highlight w:val="none"/>
          <w:lang w:val="en-US" w:eastAsia="zh-CN"/>
        </w:rPr>
        <w:t>周先生</w:t>
      </w:r>
      <w:r>
        <w:rPr>
          <w:rFonts w:hint="default" w:ascii="Times New Roman" w:hAnsi="Times New Roman" w:eastAsia="仿宋_GB2312" w:cs="Times New Roman"/>
          <w:color w:val="auto"/>
          <w:sz w:val="32"/>
          <w:szCs w:val="22"/>
          <w:lang w:val="en-US" w:eastAsia="zh-CN"/>
        </w:rPr>
        <w:t>，</w:t>
      </w:r>
      <w:r>
        <w:rPr>
          <w:rFonts w:hint="eastAsia" w:ascii="Times New Roman" w:hAnsi="Times New Roman" w:eastAsia="仿宋_GB2312" w:cs="Times New Roman"/>
          <w:color w:val="auto"/>
          <w:sz w:val="32"/>
          <w:szCs w:val="32"/>
          <w:lang w:val="en-US" w:eastAsia="zh-CN"/>
        </w:rPr>
        <w:t>85281320</w:t>
      </w:r>
    </w:p>
    <w:p w14:paraId="163AC417">
      <w:pPr>
        <w:rPr>
          <w:rFonts w:hint="default" w:ascii="Times New Roman" w:hAnsi="Times New Roman" w:eastAsia="仿宋_GB2312" w:cs="Times New Roman"/>
          <w:color w:val="auto"/>
          <w:sz w:val="32"/>
          <w:szCs w:val="22"/>
        </w:rPr>
      </w:pPr>
    </w:p>
    <w:p w14:paraId="24C25246">
      <w:pPr>
        <w:keepNext w:val="0"/>
        <w:keepLines w:val="0"/>
        <w:pageBreakBefore w:val="0"/>
        <w:widowControl w:val="0"/>
        <w:kinsoku/>
        <w:wordWrap/>
        <w:overflowPunct/>
        <w:topLinePunct w:val="0"/>
        <w:autoSpaceDE/>
        <w:autoSpaceDN/>
        <w:bidi w:val="0"/>
        <w:adjustRightInd/>
        <w:snapToGrid/>
        <w:spacing w:line="440" w:lineRule="exact"/>
        <w:ind w:firstLine="640" w:firstLineChars="200"/>
        <w:jc w:val="both"/>
        <w:textAlignment w:val="auto"/>
        <w:rPr>
          <w:rFonts w:hint="eastAsia" w:ascii="Times New Roman" w:hAnsi="Times New Roman" w:eastAsia="仿宋_GB2312" w:cs="Times New Roman"/>
          <w:color w:val="auto"/>
          <w:sz w:val="32"/>
          <w:szCs w:val="22"/>
          <w:lang w:eastAsia="zh-CN"/>
        </w:rPr>
      </w:pPr>
      <w:r>
        <w:rPr>
          <w:rFonts w:hint="eastAsia" w:ascii="Times New Roman" w:hAnsi="Times New Roman" w:eastAsia="仿宋_GB2312" w:cs="Times New Roman"/>
          <w:color w:val="auto"/>
          <w:sz w:val="32"/>
          <w:szCs w:val="22"/>
          <w:lang w:eastAsia="zh-CN"/>
        </w:rPr>
        <w:t>附件：评</w:t>
      </w:r>
      <w:r>
        <w:rPr>
          <w:rFonts w:hint="eastAsia" w:eastAsia="仿宋_GB2312" w:cs="Times New Roman"/>
          <w:color w:val="auto"/>
          <w:sz w:val="32"/>
          <w:szCs w:val="22"/>
          <w:lang w:eastAsia="zh-CN"/>
        </w:rPr>
        <w:t>审因素和</w:t>
      </w:r>
      <w:r>
        <w:rPr>
          <w:rFonts w:hint="eastAsia" w:ascii="Times New Roman" w:hAnsi="Times New Roman" w:eastAsia="仿宋_GB2312" w:cs="Times New Roman"/>
          <w:color w:val="auto"/>
          <w:sz w:val="32"/>
          <w:szCs w:val="22"/>
          <w:lang w:eastAsia="zh-CN"/>
        </w:rPr>
        <w:t>标准</w:t>
      </w:r>
    </w:p>
    <w:p w14:paraId="5E6E9A8F">
      <w:pPr>
        <w:keepNext w:val="0"/>
        <w:keepLines w:val="0"/>
        <w:pageBreakBefore w:val="0"/>
        <w:widowControl w:val="0"/>
        <w:kinsoku/>
        <w:wordWrap/>
        <w:overflowPunct/>
        <w:topLinePunct w:val="0"/>
        <w:autoSpaceDE/>
        <w:autoSpaceDN/>
        <w:bidi w:val="0"/>
        <w:adjustRightInd/>
        <w:snapToGrid/>
        <w:spacing w:line="440" w:lineRule="exact"/>
        <w:ind w:firstLine="640" w:firstLineChars="200"/>
        <w:jc w:val="both"/>
        <w:textAlignment w:val="auto"/>
        <w:rPr>
          <w:rFonts w:hint="eastAsia" w:ascii="Times New Roman" w:hAnsi="Times New Roman" w:eastAsia="仿宋_GB2312" w:cs="Times New Roman"/>
          <w:color w:val="auto"/>
          <w:sz w:val="32"/>
          <w:szCs w:val="22"/>
          <w:lang w:eastAsia="zh-CN"/>
        </w:rPr>
      </w:pPr>
    </w:p>
    <w:p w14:paraId="2D0A975B">
      <w:pPr>
        <w:spacing w:line="580" w:lineRule="exact"/>
        <w:ind w:firstLine="640" w:firstLineChars="200"/>
        <w:jc w:val="right"/>
        <w:rPr>
          <w:rFonts w:hint="eastAsia" w:ascii="仿宋_GB2312" w:hAnsi="宋体" w:eastAsia="仿宋_GB2312" w:cs="仿宋_GB2312"/>
          <w:i w:val="0"/>
          <w:iCs w:val="0"/>
          <w:caps w:val="0"/>
          <w:color w:val="000000"/>
          <w:spacing w:val="0"/>
          <w:sz w:val="32"/>
          <w:szCs w:val="32"/>
          <w:shd w:val="clear" w:color="auto" w:fill="FFFFFF"/>
          <w:lang w:eastAsia="zh-CN"/>
        </w:rPr>
      </w:pPr>
      <w:r>
        <w:rPr>
          <w:rFonts w:hint="eastAsia" w:ascii="仿宋_GB2312" w:hAnsi="宋体" w:eastAsia="仿宋_GB2312" w:cs="仿宋_GB2312"/>
          <w:i w:val="0"/>
          <w:iCs w:val="0"/>
          <w:caps w:val="0"/>
          <w:color w:val="000000"/>
          <w:spacing w:val="0"/>
          <w:sz w:val="32"/>
          <w:szCs w:val="32"/>
          <w:shd w:val="clear" w:color="auto" w:fill="FFFFFF"/>
          <w:lang w:eastAsia="zh-CN"/>
        </w:rPr>
        <w:t>湖南省商务服务中心</w:t>
      </w:r>
    </w:p>
    <w:p w14:paraId="656E1A04">
      <w:pPr>
        <w:spacing w:line="580" w:lineRule="exact"/>
        <w:ind w:firstLine="640" w:firstLineChars="200"/>
        <w:jc w:val="right"/>
        <w:rPr>
          <w:rFonts w:hint="default" w:ascii="仿宋_GB2312" w:hAnsi="宋体" w:eastAsia="仿宋_GB2312" w:cs="仿宋_GB2312"/>
          <w:i w:val="0"/>
          <w:iCs w:val="0"/>
          <w:caps w:val="0"/>
          <w:color w:val="000000"/>
          <w:spacing w:val="0"/>
          <w:sz w:val="32"/>
          <w:szCs w:val="32"/>
          <w:shd w:val="clear" w:color="auto" w:fill="FFFFFF"/>
          <w:lang w:val="en-US" w:eastAsia="zh-CN"/>
        </w:rPr>
      </w:pPr>
      <w:r>
        <w:rPr>
          <w:rFonts w:hint="eastAsia" w:ascii="仿宋_GB2312" w:hAnsi="宋体" w:eastAsia="仿宋_GB2312" w:cs="仿宋_GB2312"/>
          <w:i w:val="0"/>
          <w:iCs w:val="0"/>
          <w:caps w:val="0"/>
          <w:color w:val="000000"/>
          <w:spacing w:val="0"/>
          <w:sz w:val="32"/>
          <w:szCs w:val="32"/>
          <w:shd w:val="clear" w:color="auto" w:fill="FFFFFF"/>
          <w:lang w:val="en-US" w:eastAsia="zh-CN"/>
        </w:rPr>
        <w:t>2026年10月16日</w:t>
      </w:r>
    </w:p>
    <w:p w14:paraId="1247D098">
      <w:pPr>
        <w:keepNext w:val="0"/>
        <w:keepLines w:val="0"/>
        <w:pageBreakBefore w:val="0"/>
        <w:widowControl w:val="0"/>
        <w:kinsoku/>
        <w:wordWrap/>
        <w:overflowPunct/>
        <w:topLinePunct w:val="0"/>
        <w:autoSpaceDE/>
        <w:autoSpaceDN/>
        <w:bidi w:val="0"/>
        <w:adjustRightInd/>
        <w:snapToGrid/>
        <w:spacing w:line="440" w:lineRule="exact"/>
        <w:ind w:firstLine="640" w:firstLineChars="200"/>
        <w:jc w:val="both"/>
        <w:textAlignment w:val="auto"/>
        <w:rPr>
          <w:rFonts w:hint="eastAsia" w:ascii="仿宋_GB2312" w:hAnsi="仿宋_GB2312" w:eastAsia="仿宋_GB2312" w:cs="仿宋_GB2312"/>
          <w:color w:val="auto"/>
          <w:sz w:val="32"/>
          <w:szCs w:val="32"/>
          <w:lang w:eastAsia="zh-CN"/>
        </w:rPr>
      </w:pPr>
      <w:bookmarkStart w:id="0" w:name="_GoBack"/>
      <w:bookmarkEnd w:id="0"/>
      <w:r>
        <w:rPr>
          <w:rFonts w:hint="default" w:ascii="Times New Roman" w:hAnsi="Times New Roman" w:eastAsia="仿宋_GB2312" w:cs="Times New Roman"/>
          <w:color w:val="auto"/>
          <w:sz w:val="32"/>
          <w:szCs w:val="22"/>
        </w:rPr>
        <w:br w:type="page"/>
      </w:r>
      <w:r>
        <w:rPr>
          <w:rFonts w:hint="eastAsia" w:ascii="仿宋_GB2312" w:hAnsi="仿宋_GB2312" w:eastAsia="仿宋_GB2312" w:cs="仿宋_GB2312"/>
          <w:color w:val="auto"/>
          <w:sz w:val="32"/>
          <w:szCs w:val="32"/>
          <w:lang w:eastAsia="zh-CN"/>
        </w:rPr>
        <w:t>附件</w:t>
      </w:r>
    </w:p>
    <w:p w14:paraId="06EB24A5">
      <w:pPr>
        <w:keepNext w:val="0"/>
        <w:keepLines w:val="0"/>
        <w:pageBreakBefore w:val="0"/>
        <w:kinsoku/>
        <w:wordWrap/>
        <w:overflowPunct/>
        <w:topLinePunct w:val="0"/>
        <w:autoSpaceDE/>
        <w:autoSpaceDN/>
        <w:bidi w:val="0"/>
        <w:spacing w:line="579" w:lineRule="exact"/>
        <w:jc w:val="center"/>
        <w:outlineLvl w:val="0"/>
        <w:rPr>
          <w:rFonts w:hint="eastAsia" w:eastAsia="方正小标宋简体"/>
          <w:color w:val="auto"/>
          <w:lang w:eastAsia="zh-CN"/>
        </w:rPr>
      </w:pPr>
      <w:r>
        <w:rPr>
          <w:rFonts w:ascii="Times New Roman" w:hAnsi="Times New Roman" w:eastAsia="方正小标宋简体" w:cs="Times New Roman"/>
          <w:bCs/>
          <w:color w:val="auto"/>
          <w:sz w:val="44"/>
          <w:szCs w:val="44"/>
        </w:rPr>
        <w:t>评审因素和标准</w:t>
      </w:r>
    </w:p>
    <w:tbl>
      <w:tblPr>
        <w:tblStyle w:val="8"/>
        <w:tblpPr w:leftFromText="180" w:rightFromText="180" w:vertAnchor="text" w:horzAnchor="margin" w:tblpXSpec="center" w:tblpY="158"/>
        <w:tblW w:w="9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782"/>
        <w:gridCol w:w="7143"/>
        <w:gridCol w:w="765"/>
      </w:tblGrid>
      <w:tr w14:paraId="07C53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2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61F08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bCs/>
                <w:sz w:val="22"/>
                <w:szCs w:val="22"/>
              </w:rPr>
            </w:pPr>
            <w:r>
              <w:rPr>
                <w:rFonts w:hint="default" w:ascii="Times New Roman" w:hAnsi="Times New Roman" w:eastAsia="黑体" w:cs="Times New Roman"/>
                <w:bCs/>
                <w:sz w:val="22"/>
                <w:szCs w:val="22"/>
              </w:rPr>
              <w:t>序号</w:t>
            </w:r>
          </w:p>
        </w:tc>
        <w:tc>
          <w:tcPr>
            <w:tcW w:w="7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FF92E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bCs/>
                <w:sz w:val="22"/>
                <w:szCs w:val="22"/>
              </w:rPr>
            </w:pPr>
            <w:r>
              <w:rPr>
                <w:rFonts w:hint="default" w:ascii="Times New Roman" w:hAnsi="Times New Roman" w:eastAsia="黑体" w:cs="Times New Roman"/>
                <w:bCs/>
                <w:sz w:val="22"/>
                <w:szCs w:val="22"/>
              </w:rPr>
              <w:t>评审内容</w:t>
            </w:r>
          </w:p>
        </w:tc>
        <w:tc>
          <w:tcPr>
            <w:tcW w:w="71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51481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bCs/>
                <w:sz w:val="22"/>
                <w:szCs w:val="22"/>
              </w:rPr>
            </w:pPr>
            <w:r>
              <w:rPr>
                <w:rFonts w:hint="default" w:ascii="Times New Roman" w:hAnsi="Times New Roman" w:eastAsia="黑体" w:cs="Times New Roman"/>
                <w:bCs/>
                <w:sz w:val="22"/>
                <w:szCs w:val="22"/>
              </w:rPr>
              <w:t>评审标准</w:t>
            </w:r>
          </w:p>
        </w:tc>
        <w:tc>
          <w:tcPr>
            <w:tcW w:w="76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1411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bCs/>
                <w:sz w:val="22"/>
                <w:szCs w:val="22"/>
              </w:rPr>
            </w:pPr>
            <w:r>
              <w:rPr>
                <w:rFonts w:hint="default" w:ascii="Times New Roman" w:hAnsi="Times New Roman" w:eastAsia="黑体" w:cs="Times New Roman"/>
                <w:bCs/>
                <w:sz w:val="22"/>
                <w:szCs w:val="22"/>
              </w:rPr>
              <w:t>分值</w:t>
            </w:r>
          </w:p>
        </w:tc>
      </w:tr>
      <w:tr w14:paraId="1B326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trPr>
        <w:tc>
          <w:tcPr>
            <w:tcW w:w="72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E6B5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1</w:t>
            </w:r>
          </w:p>
        </w:tc>
        <w:tc>
          <w:tcPr>
            <w:tcW w:w="7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E6991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磋商报价</w:t>
            </w:r>
          </w:p>
        </w:tc>
        <w:tc>
          <w:tcPr>
            <w:tcW w:w="71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A5051C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经评审小组认定的满足招标文件要求且经评审后的最低投标报价为评标基准价，其价格得分计</w:t>
            </w:r>
            <w:r>
              <w:rPr>
                <w:rFonts w:hint="eastAsia" w:ascii="Times New Roman" w:hAnsi="Times New Roman" w:eastAsia="仿宋_GB2312" w:cs="Times New Roman"/>
                <w:sz w:val="22"/>
                <w:szCs w:val="22"/>
                <w:lang w:val="en-US" w:eastAsia="zh-CN"/>
              </w:rPr>
              <w:t>4</w:t>
            </w:r>
            <w:r>
              <w:rPr>
                <w:rFonts w:hint="default" w:ascii="Times New Roman" w:hAnsi="Times New Roman" w:eastAsia="仿宋_GB2312" w:cs="Times New Roman"/>
                <w:sz w:val="22"/>
                <w:szCs w:val="22"/>
              </w:rPr>
              <w:t>0分。其他投标人的价格得分统一按公式计算：报价得分＝评标基准价÷投标报价×投标报价权重。</w:t>
            </w:r>
          </w:p>
          <w:p w14:paraId="23693F1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
                <w:bCs/>
                <w:sz w:val="22"/>
                <w:szCs w:val="22"/>
              </w:rPr>
              <w:t>注：</w:t>
            </w:r>
            <w:r>
              <w:rPr>
                <w:rFonts w:hint="default" w:ascii="Times New Roman" w:hAnsi="Times New Roman" w:eastAsia="仿宋_GB2312" w:cs="Times New Roman"/>
                <w:sz w:val="22"/>
                <w:szCs w:val="22"/>
              </w:rPr>
              <w:t>磋商小组发现供应商的报价或最终报价明显低于其他供应商的报价有可能影响履约服务质量的，供应商须应磋商小组要求提供说明及相关证明材料。供应商不能在规定的时间内提供出相关证明材料的，若其说明和证明不能被接受的，其响应文件作无效处理。</w:t>
            </w:r>
          </w:p>
        </w:tc>
        <w:tc>
          <w:tcPr>
            <w:tcW w:w="76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C29F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2"/>
                <w:szCs w:val="22"/>
                <w:lang w:val="en-US" w:eastAsia="zh-CN"/>
              </w:rPr>
            </w:pPr>
            <w:r>
              <w:rPr>
                <w:rFonts w:hint="eastAsia" w:ascii="Times New Roman" w:hAnsi="Times New Roman" w:eastAsia="仿宋_GB2312" w:cs="Times New Roman"/>
                <w:sz w:val="22"/>
                <w:szCs w:val="22"/>
                <w:lang w:val="en-US" w:eastAsia="zh-CN"/>
              </w:rPr>
              <w:t>40</w:t>
            </w:r>
          </w:p>
        </w:tc>
      </w:tr>
      <w:tr w14:paraId="7570E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7" w:hRule="atLeast"/>
        </w:trPr>
        <w:tc>
          <w:tcPr>
            <w:tcW w:w="72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C6988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2</w:t>
            </w:r>
          </w:p>
        </w:tc>
        <w:tc>
          <w:tcPr>
            <w:tcW w:w="7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73E11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服务方案</w:t>
            </w:r>
          </w:p>
        </w:tc>
        <w:tc>
          <w:tcPr>
            <w:tcW w:w="71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32704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供应商为本次出访活动制订的出访服务方案，包括但不限于：</w:t>
            </w:r>
          </w:p>
          <w:p w14:paraId="02021D6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①公务行程设计；</w:t>
            </w:r>
          </w:p>
          <w:p w14:paraId="7FB7433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②项目计划方案；</w:t>
            </w:r>
          </w:p>
          <w:p w14:paraId="19D2DCA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③经费预算明细；</w:t>
            </w:r>
          </w:p>
          <w:p w14:paraId="37907DB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④应急处理措施。</w:t>
            </w:r>
          </w:p>
          <w:p w14:paraId="149CEB0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行程符合公务员外事出访最新要求，原则上</w:t>
            </w:r>
            <w:r>
              <w:rPr>
                <w:rFonts w:hint="default" w:eastAsia="仿宋_GB2312" w:cs="Times New Roman"/>
                <w:sz w:val="22"/>
                <w:szCs w:val="22"/>
                <w:lang w:val="en"/>
              </w:rPr>
              <w:t>2</w:t>
            </w:r>
            <w:r>
              <w:rPr>
                <w:rFonts w:hint="default" w:ascii="Times New Roman" w:hAnsi="Times New Roman" w:eastAsia="仿宋_GB2312" w:cs="Times New Roman"/>
                <w:sz w:val="22"/>
                <w:szCs w:val="22"/>
              </w:rPr>
              <w:t>国不超过</w:t>
            </w:r>
            <w:r>
              <w:rPr>
                <w:rFonts w:hint="default" w:eastAsia="仿宋_GB2312" w:cs="Times New Roman"/>
                <w:sz w:val="22"/>
                <w:szCs w:val="22"/>
                <w:lang w:val="en"/>
              </w:rPr>
              <w:t>6</w:t>
            </w:r>
            <w:r>
              <w:rPr>
                <w:rFonts w:hint="default" w:ascii="Times New Roman" w:hAnsi="Times New Roman" w:eastAsia="仿宋_GB2312" w:cs="Times New Roman"/>
                <w:sz w:val="22"/>
                <w:szCs w:val="22"/>
              </w:rPr>
              <w:t>天</w:t>
            </w:r>
            <w:r>
              <w:rPr>
                <w:rFonts w:hint="eastAsia" w:ascii="Times New Roman" w:hAnsi="Times New Roman" w:eastAsia="仿宋_GB2312" w:cs="Times New Roman"/>
                <w:sz w:val="22"/>
                <w:szCs w:val="22"/>
                <w:lang w:eastAsia="zh-CN"/>
              </w:rPr>
              <w:t>，</w:t>
            </w:r>
            <w:r>
              <w:rPr>
                <w:rFonts w:hint="default" w:ascii="Times New Roman" w:hAnsi="Times New Roman" w:eastAsia="仿宋_GB2312" w:cs="Times New Roman"/>
                <w:sz w:val="22"/>
                <w:szCs w:val="22"/>
              </w:rPr>
              <w:t>确保出访行程设计、活动实施方案制定、经费预算明细科学合理，要素齐全、具体细化，符合采购要求，可行性强，能确保出访活动准备充分，组织有力的计40分，每缺少一项要素的扣10分；每项要素内有一处内容存在错误或缺陷的扣2分，扣完为止。未提供不计分。</w:t>
            </w:r>
          </w:p>
          <w:p w14:paraId="3617D8B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kern w:val="0"/>
                <w:sz w:val="22"/>
                <w:szCs w:val="22"/>
              </w:rPr>
            </w:pPr>
            <w:r>
              <w:rPr>
                <w:rFonts w:hint="default" w:ascii="Times New Roman" w:hAnsi="Times New Roman" w:eastAsia="仿宋_GB2312" w:cs="Times New Roman"/>
                <w:b/>
                <w:bCs/>
                <w:sz w:val="22"/>
                <w:szCs w:val="22"/>
              </w:rPr>
              <w:t>注：</w:t>
            </w:r>
            <w:r>
              <w:rPr>
                <w:rFonts w:hint="default" w:ascii="Times New Roman" w:hAnsi="Times New Roman" w:eastAsia="仿宋_GB2312" w:cs="Times New Roman"/>
                <w:sz w:val="22"/>
                <w:szCs w:val="22"/>
              </w:rPr>
              <w:t>内容错误或有缺陷是指项目名称不符、内容与项目需求不一致、涉及的技术规范标准等与国家或行业或磋商文件要求不一致，计划安排无条理性、内容空洞、语义表述不清，前后矛盾，存在歧义、混乱，内容不充实、不完善等。</w:t>
            </w:r>
          </w:p>
        </w:tc>
        <w:tc>
          <w:tcPr>
            <w:tcW w:w="76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6096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40</w:t>
            </w:r>
          </w:p>
        </w:tc>
      </w:tr>
      <w:tr w14:paraId="0D983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7" w:hRule="atLeast"/>
        </w:trPr>
        <w:tc>
          <w:tcPr>
            <w:tcW w:w="72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7ADA1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3</w:t>
            </w:r>
          </w:p>
        </w:tc>
        <w:tc>
          <w:tcPr>
            <w:tcW w:w="7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03998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技术力量</w:t>
            </w:r>
          </w:p>
        </w:tc>
        <w:tc>
          <w:tcPr>
            <w:tcW w:w="71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D420C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拟投入具有英语六级或同类证书的项目专员数量，每1名计5分，最多计10分。</w:t>
            </w:r>
          </w:p>
          <w:p w14:paraId="30BA3B3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
                <w:bCs/>
                <w:sz w:val="22"/>
                <w:szCs w:val="22"/>
              </w:rPr>
              <w:t>注：</w:t>
            </w:r>
            <w:r>
              <w:rPr>
                <w:rFonts w:hint="default" w:ascii="Times New Roman" w:hAnsi="Times New Roman" w:eastAsia="仿宋_GB2312" w:cs="Times New Roman"/>
                <w:sz w:val="22"/>
                <w:szCs w:val="22"/>
              </w:rPr>
              <w:t>提供拟派的服务团队人员清单，以及该人员身份证原件复印件、资格证书复印件，并加盖供应商公章，否则不计分。</w:t>
            </w:r>
          </w:p>
        </w:tc>
        <w:tc>
          <w:tcPr>
            <w:tcW w:w="76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3150BB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10</w:t>
            </w:r>
          </w:p>
        </w:tc>
      </w:tr>
      <w:tr w14:paraId="46269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6" w:hRule="atLeast"/>
        </w:trPr>
        <w:tc>
          <w:tcPr>
            <w:tcW w:w="72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BC63E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4</w:t>
            </w:r>
          </w:p>
        </w:tc>
        <w:tc>
          <w:tcPr>
            <w:tcW w:w="78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1BE81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类似业绩</w:t>
            </w:r>
          </w:p>
        </w:tc>
        <w:tc>
          <w:tcPr>
            <w:tcW w:w="71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4E6FD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供应商自202</w:t>
            </w:r>
            <w:r>
              <w:rPr>
                <w:rFonts w:hint="default" w:ascii="Times New Roman" w:hAnsi="Times New Roman" w:eastAsia="仿宋_GB2312" w:cs="Times New Roman"/>
                <w:sz w:val="22"/>
                <w:szCs w:val="22"/>
                <w:lang w:val="en-US" w:eastAsia="zh-CN"/>
              </w:rPr>
              <w:t>3</w:t>
            </w:r>
            <w:r>
              <w:rPr>
                <w:rFonts w:hint="default" w:ascii="Times New Roman" w:hAnsi="Times New Roman" w:eastAsia="仿宋_GB2312" w:cs="Times New Roman"/>
                <w:sz w:val="22"/>
                <w:szCs w:val="22"/>
              </w:rPr>
              <w:t>年</w:t>
            </w:r>
            <w:r>
              <w:rPr>
                <w:rFonts w:hint="default" w:ascii="Times New Roman" w:hAnsi="Times New Roman" w:eastAsia="仿宋_GB2312" w:cs="Times New Roman"/>
                <w:sz w:val="22"/>
                <w:szCs w:val="22"/>
                <w:lang w:val="en-US" w:eastAsia="zh-CN"/>
              </w:rPr>
              <w:t>1</w:t>
            </w:r>
            <w:r>
              <w:rPr>
                <w:rFonts w:hint="default" w:ascii="Times New Roman" w:hAnsi="Times New Roman" w:eastAsia="仿宋_GB2312" w:cs="Times New Roman"/>
                <w:sz w:val="22"/>
                <w:szCs w:val="22"/>
              </w:rPr>
              <w:t>月1日（以合同签订时间为准）起至今，投标人有类似项目业绩的，每项业绩计5分，计满</w:t>
            </w:r>
            <w:r>
              <w:rPr>
                <w:rFonts w:hint="eastAsia" w:ascii="Times New Roman" w:hAnsi="Times New Roman" w:eastAsia="仿宋_GB2312" w:cs="Times New Roman"/>
                <w:sz w:val="22"/>
                <w:szCs w:val="22"/>
                <w:lang w:val="en-US" w:eastAsia="zh-CN"/>
              </w:rPr>
              <w:t>10</w:t>
            </w:r>
            <w:r>
              <w:rPr>
                <w:rFonts w:hint="default" w:ascii="Times New Roman" w:hAnsi="Times New Roman" w:eastAsia="仿宋_GB2312" w:cs="Times New Roman"/>
                <w:sz w:val="22"/>
                <w:szCs w:val="22"/>
              </w:rPr>
              <w:t>分为止。</w:t>
            </w:r>
          </w:p>
          <w:p w14:paraId="67614AB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
                <w:bCs/>
                <w:sz w:val="22"/>
                <w:szCs w:val="22"/>
              </w:rPr>
              <w:t>注：</w:t>
            </w:r>
            <w:r>
              <w:rPr>
                <w:rFonts w:hint="default" w:ascii="Times New Roman" w:hAnsi="Times New Roman" w:eastAsia="仿宋_GB2312" w:cs="Times New Roman"/>
                <w:sz w:val="22"/>
                <w:szCs w:val="22"/>
              </w:rPr>
              <w:t>提供相应的业绩合同复印件或中标公告，否则不计分。</w:t>
            </w:r>
          </w:p>
        </w:tc>
        <w:tc>
          <w:tcPr>
            <w:tcW w:w="76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F0D45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2"/>
                <w:szCs w:val="22"/>
                <w:lang w:val="en-US" w:eastAsia="zh-CN"/>
              </w:rPr>
            </w:pPr>
            <w:r>
              <w:rPr>
                <w:rFonts w:hint="eastAsia" w:ascii="Times New Roman" w:hAnsi="Times New Roman" w:eastAsia="仿宋_GB2312" w:cs="Times New Roman"/>
                <w:sz w:val="22"/>
                <w:szCs w:val="22"/>
                <w:lang w:val="en-US" w:eastAsia="zh-CN"/>
              </w:rPr>
              <w:t>10</w:t>
            </w:r>
          </w:p>
        </w:tc>
      </w:tr>
      <w:tr w14:paraId="6F802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1" w:hRule="atLeast"/>
        </w:trPr>
        <w:tc>
          <w:tcPr>
            <w:tcW w:w="865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6AFA6D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合计</w:t>
            </w:r>
          </w:p>
        </w:tc>
        <w:tc>
          <w:tcPr>
            <w:tcW w:w="76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2FC2D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100</w:t>
            </w:r>
          </w:p>
        </w:tc>
      </w:tr>
    </w:tbl>
    <w:p w14:paraId="64F8FC10"/>
    <w:sectPr>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Bliss Light">
    <w:altName w:val="DejaVu Math TeX Gyre"/>
    <w:panose1 w:val="00000000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FA7D34"/>
    <w:rsid w:val="0E7DAC34"/>
    <w:rsid w:val="13175B69"/>
    <w:rsid w:val="15B71AFD"/>
    <w:rsid w:val="1F6EDB72"/>
    <w:rsid w:val="1FF53064"/>
    <w:rsid w:val="227F7C09"/>
    <w:rsid w:val="27E73D60"/>
    <w:rsid w:val="2DF427CC"/>
    <w:rsid w:val="2F584AF5"/>
    <w:rsid w:val="2F67DEC1"/>
    <w:rsid w:val="2F7E5824"/>
    <w:rsid w:val="376F74F3"/>
    <w:rsid w:val="3AD71169"/>
    <w:rsid w:val="3BDBF5D2"/>
    <w:rsid w:val="3C69AF94"/>
    <w:rsid w:val="3E5F3C07"/>
    <w:rsid w:val="3EFF006E"/>
    <w:rsid w:val="3F1DD61C"/>
    <w:rsid w:val="3F3FC470"/>
    <w:rsid w:val="3FBE1A0E"/>
    <w:rsid w:val="3FDF26D2"/>
    <w:rsid w:val="3FDFA216"/>
    <w:rsid w:val="3FFF2AAB"/>
    <w:rsid w:val="4D7AC17A"/>
    <w:rsid w:val="4D7B4FB8"/>
    <w:rsid w:val="4EDF4736"/>
    <w:rsid w:val="4EFE9814"/>
    <w:rsid w:val="4FAD9C3C"/>
    <w:rsid w:val="517FB558"/>
    <w:rsid w:val="555FA525"/>
    <w:rsid w:val="5A9F3D16"/>
    <w:rsid w:val="5AF7CF4A"/>
    <w:rsid w:val="5BDE31AA"/>
    <w:rsid w:val="5BE5370B"/>
    <w:rsid w:val="5BFF9053"/>
    <w:rsid w:val="5DEEF85D"/>
    <w:rsid w:val="5EBFF743"/>
    <w:rsid w:val="5F18080C"/>
    <w:rsid w:val="5F7BF264"/>
    <w:rsid w:val="5FB5DAD9"/>
    <w:rsid w:val="5FB79FED"/>
    <w:rsid w:val="5FD3BBE4"/>
    <w:rsid w:val="5FF51879"/>
    <w:rsid w:val="5FFFC1A7"/>
    <w:rsid w:val="627F56B6"/>
    <w:rsid w:val="627FB700"/>
    <w:rsid w:val="62FD8837"/>
    <w:rsid w:val="639D421A"/>
    <w:rsid w:val="63F72FB3"/>
    <w:rsid w:val="6434555A"/>
    <w:rsid w:val="676F4F3E"/>
    <w:rsid w:val="68BFD434"/>
    <w:rsid w:val="6BF39ADE"/>
    <w:rsid w:val="6DFE08D0"/>
    <w:rsid w:val="6F2FFC86"/>
    <w:rsid w:val="6FBF9CFE"/>
    <w:rsid w:val="6FEF6F2C"/>
    <w:rsid w:val="70BDE58B"/>
    <w:rsid w:val="71FFCEB8"/>
    <w:rsid w:val="738E77D9"/>
    <w:rsid w:val="73F6E005"/>
    <w:rsid w:val="74111F1B"/>
    <w:rsid w:val="7481420F"/>
    <w:rsid w:val="74FFD30F"/>
    <w:rsid w:val="754319A3"/>
    <w:rsid w:val="756E5E8A"/>
    <w:rsid w:val="75FA5CA9"/>
    <w:rsid w:val="77BE11AE"/>
    <w:rsid w:val="77DE96E7"/>
    <w:rsid w:val="77FFEEAE"/>
    <w:rsid w:val="787F8EC0"/>
    <w:rsid w:val="79799A7F"/>
    <w:rsid w:val="79CD6826"/>
    <w:rsid w:val="79FFB6EC"/>
    <w:rsid w:val="7A9F1346"/>
    <w:rsid w:val="7ABF27EA"/>
    <w:rsid w:val="7ADD645A"/>
    <w:rsid w:val="7B777FA3"/>
    <w:rsid w:val="7BF3DEA5"/>
    <w:rsid w:val="7BF72F50"/>
    <w:rsid w:val="7D772DBF"/>
    <w:rsid w:val="7DC876E5"/>
    <w:rsid w:val="7DF6A8A0"/>
    <w:rsid w:val="7E28287F"/>
    <w:rsid w:val="7E5D650D"/>
    <w:rsid w:val="7E5D6AD6"/>
    <w:rsid w:val="7EBF3EFF"/>
    <w:rsid w:val="7EDB9574"/>
    <w:rsid w:val="7EEE1C05"/>
    <w:rsid w:val="7F3F2C9A"/>
    <w:rsid w:val="7F517207"/>
    <w:rsid w:val="7F5A2AD7"/>
    <w:rsid w:val="7F5E143E"/>
    <w:rsid w:val="7F7B2F02"/>
    <w:rsid w:val="7FA4E381"/>
    <w:rsid w:val="7FE50728"/>
    <w:rsid w:val="7FEB1145"/>
    <w:rsid w:val="7FEF4D9C"/>
    <w:rsid w:val="7FFC657A"/>
    <w:rsid w:val="7FFF0EBA"/>
    <w:rsid w:val="7FFF4343"/>
    <w:rsid w:val="7FFF70CD"/>
    <w:rsid w:val="89FDB0F9"/>
    <w:rsid w:val="9E5B18E5"/>
    <w:rsid w:val="9EAF79DB"/>
    <w:rsid w:val="9EBD5DA1"/>
    <w:rsid w:val="9FFF72C1"/>
    <w:rsid w:val="A9E71FF0"/>
    <w:rsid w:val="ADAED483"/>
    <w:rsid w:val="AF6AB3B1"/>
    <w:rsid w:val="AF9B45F4"/>
    <w:rsid w:val="AFFB562B"/>
    <w:rsid w:val="B7DE0B2A"/>
    <w:rsid w:val="B7EF0E9D"/>
    <w:rsid w:val="BBCC2FF9"/>
    <w:rsid w:val="BBD3FF58"/>
    <w:rsid w:val="BD7B3073"/>
    <w:rsid w:val="BEDB511B"/>
    <w:rsid w:val="BF2A25E0"/>
    <w:rsid w:val="BFB6E0C2"/>
    <w:rsid w:val="BFB872C5"/>
    <w:rsid w:val="BFF77E47"/>
    <w:rsid w:val="C5BEDE8A"/>
    <w:rsid w:val="CD2D3731"/>
    <w:rsid w:val="D2F35DF1"/>
    <w:rsid w:val="D3BE43CF"/>
    <w:rsid w:val="D7AF4E6C"/>
    <w:rsid w:val="DB77E039"/>
    <w:rsid w:val="DBBFDF2D"/>
    <w:rsid w:val="DCFF1290"/>
    <w:rsid w:val="DD7D0C6E"/>
    <w:rsid w:val="DDD2317E"/>
    <w:rsid w:val="DE661E31"/>
    <w:rsid w:val="DEFE3684"/>
    <w:rsid w:val="DEFEA122"/>
    <w:rsid w:val="DEFFA963"/>
    <w:rsid w:val="DF67FA46"/>
    <w:rsid w:val="DFDEE64F"/>
    <w:rsid w:val="DFF96DA0"/>
    <w:rsid w:val="DFFD51C8"/>
    <w:rsid w:val="E36F0736"/>
    <w:rsid w:val="E6EAD1A8"/>
    <w:rsid w:val="E777BC16"/>
    <w:rsid w:val="E7FB8B51"/>
    <w:rsid w:val="E7FBB5CC"/>
    <w:rsid w:val="EB7DBF9F"/>
    <w:rsid w:val="EBFE346D"/>
    <w:rsid w:val="EDC65561"/>
    <w:rsid w:val="EDDB4C91"/>
    <w:rsid w:val="EDDF0061"/>
    <w:rsid w:val="EDFB82CC"/>
    <w:rsid w:val="EDFF6AD7"/>
    <w:rsid w:val="EF9F81D0"/>
    <w:rsid w:val="EFC9B069"/>
    <w:rsid w:val="EFDA411D"/>
    <w:rsid w:val="EFF76612"/>
    <w:rsid w:val="F3B3E99C"/>
    <w:rsid w:val="F3EF0CB7"/>
    <w:rsid w:val="F3FC133D"/>
    <w:rsid w:val="F5FFB9E5"/>
    <w:rsid w:val="F7F84481"/>
    <w:rsid w:val="F7FE47C7"/>
    <w:rsid w:val="F7FF801E"/>
    <w:rsid w:val="F7FFB72C"/>
    <w:rsid w:val="F9BCB86D"/>
    <w:rsid w:val="F9D30162"/>
    <w:rsid w:val="F9FBD839"/>
    <w:rsid w:val="FB7B722C"/>
    <w:rsid w:val="FB7F17AF"/>
    <w:rsid w:val="FBAD501C"/>
    <w:rsid w:val="FBAD60EE"/>
    <w:rsid w:val="FBCD46E2"/>
    <w:rsid w:val="FBD55A2D"/>
    <w:rsid w:val="FC1F8246"/>
    <w:rsid w:val="FD71E4BC"/>
    <w:rsid w:val="FE5F321F"/>
    <w:rsid w:val="FEDB8CC1"/>
    <w:rsid w:val="FEFD748C"/>
    <w:rsid w:val="FEFEED3D"/>
    <w:rsid w:val="FEFF2C3F"/>
    <w:rsid w:val="FEFF797F"/>
    <w:rsid w:val="FF2F7F23"/>
    <w:rsid w:val="FF47D703"/>
    <w:rsid w:val="FF7C395C"/>
    <w:rsid w:val="FF8731D2"/>
    <w:rsid w:val="FF8FD215"/>
    <w:rsid w:val="FFBF1CAB"/>
    <w:rsid w:val="FFDF7E44"/>
    <w:rsid w:val="FFFFF2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9"/>
    <w:pPr>
      <w:keepNext/>
      <w:keepLines/>
      <w:spacing w:before="260" w:after="260" w:line="416" w:lineRule="auto"/>
      <w:outlineLvl w:val="1"/>
    </w:pPr>
    <w:rPr>
      <w:rFonts w:ascii="Cambria" w:hAnsi="Cambria"/>
      <w:b/>
      <w:bCs/>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 w:val="44"/>
      <w:szCs w:val="44"/>
    </w:rPr>
  </w:style>
  <w:style w:type="paragraph" w:styleId="4">
    <w:name w:val="index 5"/>
    <w:basedOn w:val="1"/>
    <w:next w:val="1"/>
    <w:qFormat/>
    <w:uiPriority w:val="0"/>
    <w:pPr>
      <w:ind w:left="1680"/>
    </w:pPr>
  </w:style>
  <w:style w:type="paragraph" w:styleId="5">
    <w:name w:val="footer"/>
    <w:basedOn w:val="1"/>
    <w:next w:val="4"/>
    <w:qFormat/>
    <w:uiPriority w:val="99"/>
    <w:pPr>
      <w:tabs>
        <w:tab w:val="center" w:pos="4153"/>
        <w:tab w:val="right" w:pos="8306"/>
      </w:tabs>
      <w:snapToGrid w:val="0"/>
      <w:jc w:val="left"/>
    </w:pPr>
    <w:rPr>
      <w:sz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lang w:val="en-US" w:eastAsia="zh-CN" w:bidi="ar-SA"/>
    </w:rPr>
  </w:style>
  <w:style w:type="paragraph" w:customStyle="1" w:styleId="10">
    <w:name w:val="KM_Text"/>
    <w:qFormat/>
    <w:uiPriority w:val="0"/>
    <w:pPr>
      <w:spacing w:line="284" w:lineRule="exact"/>
    </w:pPr>
    <w:rPr>
      <w:rFonts w:ascii="Bliss Light" w:hAnsi="Bliss Light" w:eastAsia="宋体" w:cs="Times New Roman"/>
      <w:sz w:val="22"/>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2613</Words>
  <Characters>2704</Characters>
  <Lines>0</Lines>
  <Paragraphs>0</Paragraphs>
  <TotalTime>0</TotalTime>
  <ScaleCrop>false</ScaleCrop>
  <LinksUpToDate>false</LinksUpToDate>
  <CharactersWithSpaces>2714</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2025-07-18T10:00:00Z</dcterms:created>
  <dc:creator>Administrator</dc:creator>
  <cp:lastModifiedBy>ht706</cp:lastModifiedBy>
  <dcterms:modified xsi:type="dcterms:W3CDTF">2026-10-16T15:43:36Z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KSOTemplateDocerSaveRecord">
    <vt:lpwstr>eyJoZGlkIjoiNjg0ZjdlNWE4NWY3Yzg1YjhmZjJkYWMzZTYzMzU0NTEiLCJ1c2VySWQiOiIxNDk5OTYwNzYwIn0=</vt:lpwstr>
  </property>
  <property fmtid="{D5CDD505-2E9C-101B-9397-08002B2CF9AE}" pid="4" name="ICV">
    <vt:lpwstr>D4E95D958E054F478BEA4BBA1A35EBB8_13</vt:lpwstr>
  </property>
</Properties>
</file>